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9110" w14:textId="3538D0CA" w:rsidR="00CE7FD2" w:rsidRPr="00D73FFF" w:rsidRDefault="00A77052" w:rsidP="00CE7FD2">
      <w:pPr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pict w14:anchorId="578C9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style="position:absolute;left:0;text-align:left;margin-left:-12pt;margin-top:-29.85pt;width:515.25pt;height:658.65pt;z-index:-251660288">
            <v:imagedata r:id="rId7" o:title="fondo" grayscale="t"/>
          </v:shape>
        </w:pict>
      </w:r>
    </w:p>
    <w:p w14:paraId="4885C038" w14:textId="77777777" w:rsidR="00A65ACE" w:rsidRPr="00D73FFF" w:rsidRDefault="00E72D73" w:rsidP="00FD7FE9">
      <w:pPr>
        <w:shd w:val="clear" w:color="auto" w:fill="FF6699"/>
        <w:ind w:left="360"/>
        <w:rPr>
          <w:rFonts w:ascii="Cambria" w:hAnsi="Cambria" w:cs="Arial"/>
          <w:color w:val="FFFFFF"/>
          <w:sz w:val="36"/>
          <w:szCs w:val="24"/>
        </w:rPr>
      </w:pPr>
      <w:r w:rsidRPr="00D73FFF">
        <w:rPr>
          <w:rFonts w:ascii="Cambria" w:hAnsi="Cambria" w:cs="Arial"/>
          <w:b/>
          <w:color w:val="FFFFFF"/>
          <w:sz w:val="36"/>
          <w:szCs w:val="24"/>
        </w:rPr>
        <w:t>FITXA DE TREBALL 3</w:t>
      </w:r>
      <w:r w:rsidR="005B0C10" w:rsidRPr="00D73FFF">
        <w:rPr>
          <w:rFonts w:ascii="Cambria" w:hAnsi="Cambria" w:cs="Arial"/>
          <w:b/>
          <w:color w:val="FFFFFF"/>
          <w:sz w:val="36"/>
          <w:szCs w:val="24"/>
        </w:rPr>
        <w:tab/>
      </w:r>
    </w:p>
    <w:p w14:paraId="4E2C0108" w14:textId="77777777" w:rsidR="00AC7A5F" w:rsidRPr="00D73FFF" w:rsidRDefault="00AC7A5F" w:rsidP="00435100">
      <w:pPr>
        <w:ind w:right="479"/>
        <w:rPr>
          <w:rFonts w:ascii="Cambria" w:hAnsi="Cambria"/>
          <w:b/>
          <w:sz w:val="24"/>
          <w:szCs w:val="24"/>
        </w:rPr>
      </w:pPr>
    </w:p>
    <w:p w14:paraId="093074D7" w14:textId="77777777" w:rsidR="00435100" w:rsidRPr="00D73FFF" w:rsidRDefault="00435100" w:rsidP="00435100">
      <w:pPr>
        <w:spacing w:line="276" w:lineRule="auto"/>
        <w:ind w:left="360" w:right="479"/>
        <w:rPr>
          <w:rFonts w:ascii="Cambria" w:hAnsi="Cambria"/>
          <w:b/>
          <w:iCs/>
          <w:sz w:val="24"/>
          <w:szCs w:val="24"/>
        </w:rPr>
      </w:pPr>
      <w:r w:rsidRPr="00D73FFF">
        <w:rPr>
          <w:rFonts w:ascii="Cambria" w:hAnsi="Cambria"/>
          <w:b/>
          <w:sz w:val="24"/>
          <w:szCs w:val="24"/>
        </w:rPr>
        <w:t xml:space="preserve">Llegeix el document que et presentem sobre </w:t>
      </w:r>
      <w:r w:rsidR="00A350AD" w:rsidRPr="00D73FFF">
        <w:rPr>
          <w:rFonts w:ascii="Cambria" w:hAnsi="Cambria" w:cs="Arial"/>
          <w:b/>
          <w:sz w:val="24"/>
          <w:szCs w:val="24"/>
        </w:rPr>
        <w:t>«</w:t>
      </w:r>
      <w:r w:rsidRPr="00D73FFF">
        <w:rPr>
          <w:rFonts w:ascii="Cambria" w:hAnsi="Cambria"/>
          <w:b/>
          <w:sz w:val="24"/>
          <w:szCs w:val="24"/>
        </w:rPr>
        <w:t>L'actuació del farmacèutic en la dosificació. Consells de taulell</w:t>
      </w:r>
      <w:r w:rsidR="00A350AD" w:rsidRPr="00D73FFF">
        <w:rPr>
          <w:rFonts w:ascii="Cambria" w:hAnsi="Cambria" w:cs="Arial"/>
          <w:b/>
          <w:sz w:val="24"/>
          <w:szCs w:val="24"/>
        </w:rPr>
        <w:t>»</w:t>
      </w:r>
      <w:r w:rsidRPr="00D73FFF">
        <w:rPr>
          <w:rFonts w:ascii="Cambria" w:hAnsi="Cambria"/>
          <w:b/>
          <w:sz w:val="24"/>
          <w:szCs w:val="24"/>
        </w:rPr>
        <w:t xml:space="preserve">. Forma part d'una interessant guia titulada </w:t>
      </w:r>
      <w:r w:rsidRPr="00D73FFF">
        <w:rPr>
          <w:rFonts w:ascii="Cambria" w:hAnsi="Cambria"/>
          <w:b/>
          <w:i/>
          <w:sz w:val="24"/>
          <w:szCs w:val="24"/>
        </w:rPr>
        <w:t>Dosificació i marges terapèutics-Causes</w:t>
      </w:r>
      <w:r w:rsidRPr="00D73FFF">
        <w:rPr>
          <w:rFonts w:ascii="Cambria" w:hAnsi="Cambria"/>
          <w:b/>
          <w:i/>
          <w:iCs/>
          <w:sz w:val="24"/>
          <w:szCs w:val="24"/>
        </w:rPr>
        <w:t xml:space="preserve"> i detecció de problemes, </w:t>
      </w:r>
      <w:r w:rsidRPr="00D73FFF">
        <w:rPr>
          <w:rFonts w:ascii="Cambria" w:hAnsi="Cambria"/>
          <w:b/>
          <w:iCs/>
          <w:sz w:val="24"/>
          <w:szCs w:val="24"/>
        </w:rPr>
        <w:t xml:space="preserve">de </w:t>
      </w:r>
      <w:r w:rsidRPr="00D73FFF">
        <w:rPr>
          <w:rFonts w:ascii="Cambria" w:hAnsi="Cambria"/>
          <w:b/>
          <w:bCs/>
          <w:iCs/>
          <w:sz w:val="24"/>
          <w:szCs w:val="24"/>
        </w:rPr>
        <w:t xml:space="preserve">Maria Estrada Campmany, </w:t>
      </w:r>
      <w:r w:rsidRPr="00D73FFF">
        <w:rPr>
          <w:rFonts w:ascii="Cambria" w:hAnsi="Cambria"/>
          <w:b/>
          <w:iCs/>
          <w:sz w:val="24"/>
          <w:szCs w:val="24"/>
        </w:rPr>
        <w:t>Farmacèutica especialista en Salut Pública.</w:t>
      </w:r>
    </w:p>
    <w:p w14:paraId="22FF02EC" w14:textId="77777777" w:rsidR="00435100" w:rsidRPr="00D73FFF" w:rsidRDefault="00435100" w:rsidP="00435100">
      <w:pPr>
        <w:spacing w:line="276" w:lineRule="auto"/>
        <w:ind w:left="360" w:right="479"/>
        <w:rPr>
          <w:rFonts w:ascii="Cambria" w:hAnsi="Cambria"/>
          <w:b/>
          <w:sz w:val="24"/>
          <w:szCs w:val="24"/>
        </w:rPr>
      </w:pPr>
      <w:r w:rsidRPr="00D73FFF">
        <w:rPr>
          <w:rFonts w:ascii="Cambria" w:hAnsi="Cambria"/>
          <w:b/>
          <w:iCs/>
          <w:sz w:val="24"/>
          <w:szCs w:val="24"/>
        </w:rPr>
        <w:t>Reflexiona i respon a les següents preguntes:</w:t>
      </w:r>
    </w:p>
    <w:p w14:paraId="2C1FCEA9" w14:textId="77777777" w:rsidR="00435100" w:rsidRPr="00D73FFF" w:rsidRDefault="00435100" w:rsidP="00435100">
      <w:pPr>
        <w:numPr>
          <w:ilvl w:val="0"/>
          <w:numId w:val="26"/>
        </w:numPr>
        <w:spacing w:line="276" w:lineRule="auto"/>
        <w:ind w:left="709" w:right="479" w:hanging="283"/>
        <w:rPr>
          <w:rFonts w:ascii="Cambria" w:hAnsi="Cambria"/>
          <w:b/>
          <w:sz w:val="24"/>
          <w:szCs w:val="24"/>
        </w:rPr>
      </w:pPr>
      <w:r w:rsidRPr="00D73FFF">
        <w:rPr>
          <w:rFonts w:ascii="Cambria" w:hAnsi="Cambria"/>
          <w:b/>
          <w:sz w:val="24"/>
          <w:szCs w:val="24"/>
        </w:rPr>
        <w:t xml:space="preserve">En llegir, dins de </w:t>
      </w:r>
      <w:r w:rsidRPr="00D73FFF">
        <w:rPr>
          <w:rFonts w:ascii="Cambria" w:hAnsi="Cambria" w:cs="Arial"/>
          <w:b/>
          <w:sz w:val="24"/>
          <w:szCs w:val="24"/>
        </w:rPr>
        <w:t>«</w:t>
      </w:r>
      <w:r w:rsidRPr="00D73FFF">
        <w:rPr>
          <w:rFonts w:ascii="Cambria" w:hAnsi="Cambria"/>
          <w:b/>
          <w:sz w:val="24"/>
          <w:szCs w:val="24"/>
        </w:rPr>
        <w:t>Dosis prescrita</w:t>
      </w:r>
      <w:r w:rsidRPr="00D73FFF">
        <w:rPr>
          <w:rFonts w:ascii="Cambria" w:hAnsi="Cambria" w:cs="Arial"/>
          <w:b/>
          <w:sz w:val="24"/>
          <w:szCs w:val="24"/>
        </w:rPr>
        <w:t>»</w:t>
      </w:r>
      <w:r w:rsidRPr="00D73FFF">
        <w:rPr>
          <w:rFonts w:ascii="Cambria" w:hAnsi="Cambria"/>
          <w:b/>
          <w:sz w:val="24"/>
          <w:szCs w:val="24"/>
        </w:rPr>
        <w:t xml:space="preserve">, </w:t>
      </w:r>
      <w:r w:rsidRPr="00D73FFF">
        <w:rPr>
          <w:rFonts w:ascii="Cambria" w:hAnsi="Cambria" w:cs="Arial"/>
          <w:b/>
          <w:sz w:val="24"/>
          <w:szCs w:val="24"/>
        </w:rPr>
        <w:t>«</w:t>
      </w:r>
      <w:r w:rsidRPr="00D73FFF">
        <w:rPr>
          <w:rFonts w:ascii="Cambria" w:hAnsi="Cambria"/>
          <w:b/>
          <w:sz w:val="24"/>
          <w:szCs w:val="24"/>
        </w:rPr>
        <w:t>Adequació de la dosi al pes, talla i edat del pacient</w:t>
      </w:r>
      <w:r w:rsidRPr="00D73FFF">
        <w:rPr>
          <w:rFonts w:ascii="Cambria" w:hAnsi="Cambria" w:cs="Arial"/>
          <w:b/>
          <w:sz w:val="24"/>
          <w:szCs w:val="24"/>
        </w:rPr>
        <w:t>»</w:t>
      </w:r>
      <w:r w:rsidRPr="00D73FFF">
        <w:rPr>
          <w:rFonts w:ascii="Cambria" w:hAnsi="Cambria"/>
          <w:b/>
          <w:sz w:val="24"/>
          <w:szCs w:val="24"/>
        </w:rPr>
        <w:t>, ¿recordes el significat de dosi i de posologia, ja vist en l'apartat 2.2?</w:t>
      </w:r>
    </w:p>
    <w:p w14:paraId="5B47E257" w14:textId="77777777" w:rsidR="00435100" w:rsidRPr="00D73FFF" w:rsidRDefault="00435100" w:rsidP="00435100">
      <w:pPr>
        <w:numPr>
          <w:ilvl w:val="0"/>
          <w:numId w:val="26"/>
        </w:numPr>
        <w:spacing w:line="276" w:lineRule="auto"/>
        <w:ind w:left="709" w:right="479" w:hanging="283"/>
        <w:rPr>
          <w:rFonts w:ascii="Cambria" w:hAnsi="Cambria"/>
          <w:b/>
          <w:sz w:val="24"/>
          <w:szCs w:val="24"/>
        </w:rPr>
      </w:pPr>
      <w:proofErr w:type="gramStart"/>
      <w:r w:rsidRPr="00D73FFF">
        <w:rPr>
          <w:rFonts w:ascii="Cambria" w:hAnsi="Cambria"/>
          <w:b/>
          <w:sz w:val="24"/>
          <w:szCs w:val="24"/>
        </w:rPr>
        <w:t xml:space="preserve">En llegir les recomanacions de </w:t>
      </w:r>
      <w:r w:rsidRPr="00D73FFF">
        <w:rPr>
          <w:rFonts w:ascii="Cambria" w:hAnsi="Cambria" w:cs="Arial"/>
          <w:b/>
          <w:sz w:val="24"/>
          <w:szCs w:val="24"/>
        </w:rPr>
        <w:t>«</w:t>
      </w:r>
      <w:r w:rsidRPr="00D73FFF">
        <w:rPr>
          <w:rFonts w:ascii="Cambria" w:hAnsi="Cambria"/>
          <w:b/>
          <w:sz w:val="24"/>
          <w:szCs w:val="24"/>
        </w:rPr>
        <w:t>Dosis administrades</w:t>
      </w:r>
      <w:r w:rsidRPr="00D73FFF">
        <w:rPr>
          <w:rFonts w:ascii="Cambria" w:hAnsi="Cambria" w:cs="Arial"/>
          <w:b/>
          <w:sz w:val="24"/>
          <w:szCs w:val="24"/>
        </w:rPr>
        <w:t>»</w:t>
      </w:r>
      <w:r w:rsidRPr="00D73FFF">
        <w:rPr>
          <w:rFonts w:ascii="Cambria" w:hAnsi="Cambria"/>
          <w:b/>
          <w:sz w:val="24"/>
          <w:szCs w:val="24"/>
        </w:rPr>
        <w:t xml:space="preserve">, a què es refereix el document amb </w:t>
      </w:r>
      <w:r w:rsidRPr="00D73FFF">
        <w:rPr>
          <w:rFonts w:ascii="Cambria" w:hAnsi="Cambria" w:cs="Arial"/>
          <w:b/>
          <w:sz w:val="24"/>
          <w:szCs w:val="24"/>
        </w:rPr>
        <w:t>«</w:t>
      </w:r>
      <w:r w:rsidRPr="00D73FFF">
        <w:rPr>
          <w:rFonts w:ascii="Cambria" w:hAnsi="Cambria"/>
          <w:b/>
          <w:sz w:val="24"/>
          <w:szCs w:val="24"/>
        </w:rPr>
        <w:t>Marcar-los, si cal en el punt equivalent a la dosi prescrita</w:t>
      </w:r>
      <w:r w:rsidRPr="00D73FFF">
        <w:rPr>
          <w:rFonts w:ascii="Cambria" w:hAnsi="Cambria" w:cs="Arial"/>
          <w:b/>
          <w:sz w:val="24"/>
          <w:szCs w:val="24"/>
        </w:rPr>
        <w:t>»</w:t>
      </w:r>
      <w:r w:rsidRPr="00D73FFF">
        <w:rPr>
          <w:rFonts w:ascii="Cambria" w:hAnsi="Cambria"/>
          <w:b/>
          <w:sz w:val="24"/>
          <w:szCs w:val="24"/>
        </w:rPr>
        <w:t>?</w:t>
      </w:r>
      <w:proofErr w:type="gramEnd"/>
    </w:p>
    <w:p w14:paraId="6FC2FF3D" w14:textId="77777777" w:rsidR="00435100" w:rsidRPr="00D73FFF" w:rsidRDefault="00435100" w:rsidP="00435100">
      <w:pPr>
        <w:numPr>
          <w:ilvl w:val="0"/>
          <w:numId w:val="26"/>
        </w:numPr>
        <w:spacing w:line="276" w:lineRule="auto"/>
        <w:ind w:left="709" w:right="479" w:hanging="283"/>
        <w:rPr>
          <w:rFonts w:ascii="Cambria" w:hAnsi="Cambria"/>
          <w:b/>
          <w:sz w:val="24"/>
          <w:szCs w:val="24"/>
        </w:rPr>
      </w:pPr>
      <w:r w:rsidRPr="00D73FFF">
        <w:rPr>
          <w:rFonts w:ascii="Cambria" w:hAnsi="Cambria"/>
          <w:b/>
          <w:sz w:val="24"/>
          <w:szCs w:val="24"/>
        </w:rPr>
        <w:t>Recordes en què consisteixen els SPD (sistemes personalitzats de dispensació)?</w:t>
      </w:r>
    </w:p>
    <w:p w14:paraId="26C6CCFC" w14:textId="77777777" w:rsidR="005B0595" w:rsidRPr="00D73FFF" w:rsidRDefault="00A77052" w:rsidP="005B0595">
      <w:pPr>
        <w:spacing w:line="276" w:lineRule="auto"/>
        <w:ind w:left="360" w:right="47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 w14:anchorId="47E812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3" type="#_x0000_t32" style="position:absolute;left:0;text-align:left;margin-left:21pt;margin-top:4.6pt;width:459pt;height:0;flip:y;z-index:251657216" o:connectortype="straight" strokecolor="#d99594" strokeweight="1.75pt"/>
        </w:pict>
      </w:r>
    </w:p>
    <w:p w14:paraId="33B2A2E9" w14:textId="77777777" w:rsidR="00A350AD" w:rsidRPr="00FD7FE9" w:rsidRDefault="00435100" w:rsidP="0031152D">
      <w:pPr>
        <w:ind w:left="360" w:right="479"/>
        <w:rPr>
          <w:rFonts w:ascii="Georgia" w:hAnsi="Georgia"/>
          <w:b/>
          <w:color w:val="17365D"/>
          <w:kern w:val="36"/>
          <w:sz w:val="22"/>
          <w:szCs w:val="24"/>
        </w:rPr>
      </w:pPr>
      <w:r w:rsidRPr="00FD7FE9">
        <w:rPr>
          <w:rFonts w:ascii="Georgia" w:hAnsi="Georgia"/>
          <w:b/>
          <w:color w:val="17365D"/>
          <w:kern w:val="36"/>
          <w:sz w:val="22"/>
          <w:szCs w:val="24"/>
        </w:rPr>
        <w:t>L' actuació del farmacèutic en la dosificació. Consells de taulell</w:t>
      </w:r>
    </w:p>
    <w:p w14:paraId="6720836F" w14:textId="77777777" w:rsidR="00435100" w:rsidRPr="00FD7FE9" w:rsidRDefault="00435100" w:rsidP="0031152D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El farmacèutic ha d' atendre, en el moment de la dispensació activa, les qüestions referents a la dosificació, per poder intervenir en cas que la informació sobre ella no aparegui o estigui equivocada.</w:t>
      </w:r>
    </w:p>
    <w:p w14:paraId="655F1B67" w14:textId="77777777" w:rsidR="00435100" w:rsidRPr="00FD7FE9" w:rsidRDefault="00435100" w:rsidP="00435100">
      <w:pPr>
        <w:ind w:left="360" w:right="479"/>
        <w:rPr>
          <w:rFonts w:ascii="Georgia" w:hAnsi="Georgia"/>
          <w:b/>
          <w:bCs/>
          <w:sz w:val="22"/>
          <w:szCs w:val="24"/>
        </w:rPr>
      </w:pPr>
      <w:r w:rsidRPr="00FD7FE9">
        <w:rPr>
          <w:rFonts w:ascii="Georgia" w:hAnsi="Georgia"/>
          <w:b/>
          <w:bCs/>
          <w:sz w:val="22"/>
          <w:szCs w:val="24"/>
        </w:rPr>
        <w:t>Dosi prescrita</w:t>
      </w:r>
    </w:p>
    <w:p w14:paraId="0CAB35B5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Adequació de la dosi al pes, talla i edat del pacient.</w:t>
      </w:r>
    </w:p>
    <w:p w14:paraId="1F381AD3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Buscar informació tècnica sobre dosis habituals i marges terapèutics permesos.</w:t>
      </w:r>
    </w:p>
    <w:p w14:paraId="4669E1BA" w14:textId="77777777" w:rsidR="00435100" w:rsidRPr="00FD7FE9" w:rsidRDefault="00435100" w:rsidP="00435100">
      <w:pPr>
        <w:spacing w:after="0"/>
        <w:ind w:left="360" w:right="479"/>
        <w:rPr>
          <w:rFonts w:ascii="Georgia" w:hAnsi="Georgia"/>
          <w:b/>
          <w:bCs/>
          <w:sz w:val="22"/>
          <w:szCs w:val="24"/>
        </w:rPr>
      </w:pPr>
      <w:r w:rsidRPr="00FD7FE9">
        <w:rPr>
          <w:rFonts w:ascii="Georgia" w:hAnsi="Georgia"/>
          <w:b/>
          <w:bCs/>
          <w:sz w:val="22"/>
          <w:szCs w:val="24"/>
        </w:rPr>
        <w:t>Dosi administrada</w:t>
      </w:r>
    </w:p>
    <w:p w14:paraId="67056493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Explicar la millor manera de preparar la forma farmacèutica.</w:t>
      </w:r>
    </w:p>
    <w:p w14:paraId="54F04A98" w14:textId="77777777" w:rsidR="00435100" w:rsidRPr="00FD7FE9" w:rsidRDefault="00435100" w:rsidP="0031152D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Entrenar sobre la correcta administració.</w:t>
      </w:r>
    </w:p>
    <w:p w14:paraId="216A9857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Verificar la idoneïtat dels dispositius de dosificació (xeringues, degoters, culleres, culleretes, etc.).</w:t>
      </w:r>
    </w:p>
    <w:p w14:paraId="11630365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Marcar-los, si cal en el punt equivalent a la dosi prescrita.</w:t>
      </w:r>
    </w:p>
    <w:p w14:paraId="1E85FF9A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Aconsellar sobre els mètodes de partició de comprimits.</w:t>
      </w:r>
    </w:p>
    <w:p w14:paraId="15AB7C7B" w14:textId="77777777" w:rsidR="0031152D" w:rsidRPr="00FD7FE9" w:rsidRDefault="0031152D" w:rsidP="00435100">
      <w:pPr>
        <w:ind w:left="360" w:right="479"/>
        <w:rPr>
          <w:rFonts w:ascii="Georgia" w:hAnsi="Georgia"/>
          <w:sz w:val="22"/>
          <w:szCs w:val="24"/>
        </w:rPr>
      </w:pPr>
    </w:p>
    <w:p w14:paraId="6ED343BC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Insistir sobre la necessitat de prendre la dosi prescrita: ni més ni menys.</w:t>
      </w:r>
    </w:p>
    <w:p w14:paraId="39DA8752" w14:textId="77777777" w:rsidR="00435100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Informar sobre què fer en el cas d'oblit d'una presa.</w:t>
      </w:r>
    </w:p>
    <w:p w14:paraId="0F8630BB" w14:textId="77777777" w:rsidR="00435100" w:rsidRPr="00FD7FE9" w:rsidRDefault="00A77052" w:rsidP="00435100">
      <w:pPr>
        <w:ind w:left="360" w:right="479"/>
        <w:rPr>
          <w:rFonts w:ascii="Georgia" w:hAnsi="Georgia"/>
          <w:sz w:val="22"/>
          <w:szCs w:val="24"/>
        </w:rPr>
      </w:pPr>
      <w:r>
        <w:rPr>
          <w:rFonts w:ascii="Georgia" w:hAnsi="Georgia"/>
          <w:noProof/>
          <w:sz w:val="22"/>
          <w:szCs w:val="24"/>
        </w:rPr>
        <w:lastRenderedPageBreak/>
        <w:pict w14:anchorId="2D080E9A">
          <v:shape id="_x0000_s2104" type="#_x0000_t75" style="position:absolute;left:0;text-align:left;margin-left:-11.25pt;margin-top:-30.35pt;width:515.25pt;height:651.65pt;z-index:-251658240">
            <v:imagedata r:id="rId7" o:title="fondo" grayscale="t"/>
          </v:shape>
        </w:pict>
      </w:r>
      <w:r w:rsidR="00435100" w:rsidRPr="00FD7FE9">
        <w:rPr>
          <w:rFonts w:ascii="Georgia" w:hAnsi="Georgia"/>
          <w:sz w:val="22"/>
          <w:szCs w:val="24"/>
        </w:rPr>
        <w:t>• Recomanar estratègies addicionals, en casos de trastorns manuals o cognitius del pacient, especialment de memòria. Els pictogrames o els sistemes personalitzats de dosificació (SPD), entre d'altres, permeten reduir el risc d'oblit o equivocacions per part dels pacients medicats.</w:t>
      </w:r>
    </w:p>
    <w:p w14:paraId="2A08248A" w14:textId="77777777" w:rsidR="00A8714A" w:rsidRPr="00FD7FE9" w:rsidRDefault="00435100" w:rsidP="00435100">
      <w:pPr>
        <w:ind w:left="360" w:right="479"/>
        <w:rPr>
          <w:rFonts w:ascii="Georgia" w:hAnsi="Georgia"/>
          <w:sz w:val="22"/>
          <w:szCs w:val="24"/>
        </w:rPr>
      </w:pPr>
      <w:r w:rsidRPr="00FD7FE9">
        <w:rPr>
          <w:rFonts w:ascii="Georgia" w:hAnsi="Georgia"/>
          <w:sz w:val="22"/>
          <w:szCs w:val="24"/>
        </w:rPr>
        <w:t>• Informar i lliurar pauta i dosis detallades en els casos d'instauració gradual de dosis o en els casos de retirada de medicació que requereixi fer-ho gradualment.</w:t>
      </w:r>
    </w:p>
    <w:p w14:paraId="156E9B3A" w14:textId="77777777" w:rsidR="009A242C" w:rsidRPr="00FD7FE9" w:rsidRDefault="009A242C" w:rsidP="0031152D">
      <w:pPr>
        <w:jc w:val="left"/>
        <w:rPr>
          <w:rFonts w:ascii="Georgia" w:hAnsi="Georgia"/>
          <w:sz w:val="22"/>
          <w:szCs w:val="24"/>
        </w:rPr>
      </w:pPr>
    </w:p>
    <w:p w14:paraId="4F45B26C" w14:textId="77777777" w:rsidR="009A242C" w:rsidRPr="00FD7FE9" w:rsidRDefault="009A242C" w:rsidP="009A242C">
      <w:pPr>
        <w:ind w:left="142"/>
        <w:jc w:val="left"/>
        <w:rPr>
          <w:rFonts w:ascii="Georgia" w:hAnsi="Georgia"/>
          <w:sz w:val="22"/>
          <w:szCs w:val="24"/>
          <w:u w:val="single"/>
        </w:rPr>
      </w:pPr>
      <w:r w:rsidRPr="00FD7FE9">
        <w:rPr>
          <w:rFonts w:ascii="Georgia" w:hAnsi="Georgia"/>
          <w:sz w:val="22"/>
          <w:szCs w:val="24"/>
        </w:rPr>
        <w:t xml:space="preserve">Tomado de:  </w:t>
      </w:r>
      <w:hyperlink r:id="rId8" w:history="1">
        <w:r w:rsidRPr="00FD7FE9">
          <w:rPr>
            <w:rStyle w:val="Hipervnculo"/>
            <w:rFonts w:ascii="Georgia" w:hAnsi="Georgia"/>
            <w:sz w:val="22"/>
            <w:szCs w:val="24"/>
          </w:rPr>
          <w:t>http://apps.elsevier.es/watermark/ctl_servlet?_f=10&amp;pident_articulo=13088618&amp;pident_usuario=0&amp;pident_revista=4&amp;fichero=4v25n05a13088618pdf001.pdf&amp;ty=107&amp;accion=L&amp;origen=doymafarma&amp;web=www.doymafarma.com&amp;lan=es</w:t>
        </w:r>
      </w:hyperlink>
    </w:p>
    <w:p w14:paraId="3FDAB579" w14:textId="77777777" w:rsidR="00A8714A" w:rsidRPr="00FD7FE9" w:rsidRDefault="00A77052" w:rsidP="00A8714A">
      <w:pPr>
        <w:ind w:left="142" w:right="337"/>
        <w:rPr>
          <w:rFonts w:ascii="Georgia" w:hAnsi="Georgia" w:cs="Arial"/>
          <w:b/>
          <w:color w:val="FFFFFF"/>
          <w:szCs w:val="24"/>
        </w:rPr>
      </w:pPr>
      <w:r>
        <w:rPr>
          <w:rFonts w:ascii="Georgia" w:hAnsi="Georgia"/>
          <w:b/>
          <w:noProof/>
          <w:szCs w:val="24"/>
        </w:rPr>
        <w:pict w14:anchorId="2924FA0C">
          <v:shape id="_x0000_s2105" type="#_x0000_t32" style="position:absolute;left:0;text-align:left;margin-left:12pt;margin-top:15.1pt;width:459pt;height:0;flip:y;z-index:251659264" o:connectortype="straight" strokecolor="#d99594" strokeweight="1.75pt"/>
        </w:pict>
      </w:r>
    </w:p>
    <w:p w14:paraId="4470AD70" w14:textId="77777777" w:rsidR="00A8714A" w:rsidRPr="00FD7FE9" w:rsidRDefault="00A8714A" w:rsidP="00A8714A">
      <w:pPr>
        <w:ind w:left="360" w:right="479"/>
        <w:rPr>
          <w:rFonts w:ascii="Georgia" w:hAnsi="Georgia"/>
          <w:b/>
          <w:szCs w:val="24"/>
        </w:rPr>
      </w:pPr>
    </w:p>
    <w:p w14:paraId="31BA6A4B" w14:textId="7C3FC36B" w:rsidR="00636DEF" w:rsidRPr="00FD7FE9" w:rsidRDefault="00636DEF" w:rsidP="00BB523B">
      <w:pPr>
        <w:jc w:val="left"/>
        <w:rPr>
          <w:rFonts w:ascii="Georgia" w:hAnsi="Georgia"/>
          <w:szCs w:val="24"/>
          <w:u w:val="single"/>
        </w:rPr>
      </w:pPr>
    </w:p>
    <w:sectPr w:rsidR="00636DEF" w:rsidRPr="00FD7FE9" w:rsidSect="004024AB">
      <w:headerReference w:type="default" r:id="rId9"/>
      <w:footerReference w:type="default" r:id="rId10"/>
      <w:type w:val="continuous"/>
      <w:pgSz w:w="11906" w:h="16838" w:code="9"/>
      <w:pgMar w:top="1701" w:right="1133" w:bottom="1701" w:left="1080" w:header="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02BD" w14:textId="77777777" w:rsidR="00942F49" w:rsidRDefault="00942F49">
      <w:r>
        <w:separator/>
      </w:r>
    </w:p>
  </w:endnote>
  <w:endnote w:type="continuationSeparator" w:id="0">
    <w:p w14:paraId="43CDA615" w14:textId="77777777" w:rsidR="00942F49" w:rsidRDefault="009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Nova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A847" w14:textId="77777777" w:rsidR="0067144A" w:rsidRPr="004837C2" w:rsidRDefault="00A77052" w:rsidP="0067144A">
    <w:pPr>
      <w:tabs>
        <w:tab w:val="right" w:pos="10065"/>
      </w:tabs>
      <w:rPr>
        <w:rFonts w:ascii="Times" w:hAnsi="Times"/>
        <w:szCs w:val="20"/>
        <w:lang w:eastAsia="en-US"/>
      </w:rPr>
    </w:pPr>
    <w:r>
      <w:rPr>
        <w:noProof/>
        <w:color w:val="808080"/>
        <w:sz w:val="18"/>
        <w:szCs w:val="18"/>
        <w:lang w:eastAsia="en-US"/>
      </w:rPr>
      <w:pict w14:anchorId="48392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21.8pt;height:21.8pt;visibility:visible">
          <v:imagedata r:id="rId1" o:title=""/>
        </v:shape>
      </w:pict>
    </w:r>
    <w:r w:rsidR="0067144A">
      <w:rPr>
        <w:color w:val="808080"/>
        <w:sz w:val="18"/>
        <w:szCs w:val="18"/>
      </w:rPr>
      <w:t xml:space="preserve">  </w:t>
    </w:r>
    <w:r w:rsidR="0067144A" w:rsidRPr="004837C2">
      <w:rPr>
        <w:rFonts w:ascii="Verdana" w:hAnsi="Verdana" w:cs="Arial"/>
        <w:b/>
        <w:bCs/>
        <w:color w:val="545454"/>
        <w:sz w:val="16"/>
        <w:szCs w:val="16"/>
        <w:shd w:val="clear" w:color="auto" w:fill="FFFFFF"/>
        <w:lang w:eastAsia="en-US"/>
      </w:rPr>
      <w:t xml:space="preserve">© </w:t>
    </w:r>
    <w:r w:rsidR="0067144A" w:rsidRPr="008328A0">
      <w:rPr>
        <w:rFonts w:ascii="Verdana" w:hAnsi="Verdana"/>
        <w:b/>
        <w:color w:val="808080"/>
        <w:sz w:val="16"/>
        <w:szCs w:val="16"/>
      </w:rPr>
      <w:t>Turó McGraw</w:t>
    </w:r>
    <w:r w:rsidR="0067144A">
      <w:rPr>
        <w:color w:val="808080"/>
        <w:sz w:val="18"/>
        <w:szCs w:val="18"/>
      </w:rPr>
      <w:tab/>
    </w:r>
    <w:r w:rsidR="0067144A" w:rsidRPr="00393032">
      <w:rPr>
        <w:rFonts w:ascii="Verdana" w:hAnsi="Verdana"/>
        <w:color w:val="808080"/>
        <w:sz w:val="18"/>
        <w:szCs w:val="18"/>
      </w:rPr>
      <w:fldChar w:fldCharType="begin"/>
    </w:r>
    <w:r w:rsidR="0067144A" w:rsidRPr="00393032">
      <w:rPr>
        <w:rFonts w:ascii="Verdana" w:hAnsi="Verdana"/>
        <w:color w:val="808080"/>
        <w:sz w:val="18"/>
        <w:szCs w:val="18"/>
      </w:rPr>
      <w:instrText xml:space="preserve"> PAGE </w:instrText>
    </w:r>
    <w:r w:rsidR="0067144A" w:rsidRPr="00393032">
      <w:rPr>
        <w:rFonts w:ascii="Verdana" w:hAnsi="Verdana"/>
        <w:color w:val="808080"/>
        <w:sz w:val="18"/>
        <w:szCs w:val="18"/>
      </w:rPr>
      <w:fldChar w:fldCharType="separate"/>
    </w:r>
    <w:r w:rsidR="0067144A">
      <w:rPr>
        <w:rFonts w:ascii="Verdana" w:hAnsi="Verdana"/>
        <w:color w:val="808080"/>
        <w:sz w:val="18"/>
        <w:szCs w:val="18"/>
      </w:rPr>
      <w:t>1</w:t>
    </w:r>
    <w:r w:rsidR="0067144A" w:rsidRPr="00393032">
      <w:rPr>
        <w:rFonts w:ascii="Verdana" w:hAnsi="Verdana"/>
        <w:color w:val="808080"/>
        <w:sz w:val="18"/>
        <w:szCs w:val="18"/>
      </w:rPr>
      <w:fldChar w:fldCharType="end"/>
    </w:r>
    <w:r w:rsidR="0067144A" w:rsidRPr="00393032">
      <w:rPr>
        <w:rFonts w:ascii="Verdana" w:hAnsi="Verdana"/>
        <w:color w:val="808080"/>
        <w:sz w:val="18"/>
        <w:szCs w:val="18"/>
      </w:rPr>
      <w:t>-</w:t>
    </w:r>
    <w:r w:rsidR="0067144A">
      <w:rPr>
        <w:rFonts w:ascii="Verdana" w:hAnsi="Verdana"/>
        <w:color w:val="808080"/>
        <w:sz w:val="18"/>
        <w:szCs w:val="18"/>
      </w:rPr>
      <w:fldChar w:fldCharType="begin"/>
    </w:r>
    <w:r w:rsidR="0067144A">
      <w:rPr>
        <w:rFonts w:ascii="Verdana" w:hAnsi="Verdana"/>
        <w:color w:val="808080"/>
        <w:sz w:val="18"/>
        <w:szCs w:val="18"/>
      </w:rPr>
      <w:instrText xml:space="preserve"> NUMPAGES  \* MERGEFORMAT </w:instrText>
    </w:r>
    <w:r w:rsidR="0067144A">
      <w:rPr>
        <w:rFonts w:ascii="Verdana" w:hAnsi="Verdana"/>
        <w:color w:val="808080"/>
        <w:sz w:val="18"/>
        <w:szCs w:val="18"/>
      </w:rPr>
      <w:fldChar w:fldCharType="separate"/>
    </w:r>
    <w:r w:rsidR="0067144A">
      <w:rPr>
        <w:rFonts w:ascii="Verdana" w:hAnsi="Verdana"/>
        <w:color w:val="808080"/>
        <w:sz w:val="18"/>
        <w:szCs w:val="18"/>
      </w:rPr>
      <w:t>2</w:t>
    </w:r>
    <w:r w:rsidR="0067144A">
      <w:rPr>
        <w:rFonts w:ascii="Verdana" w:hAnsi="Verdana"/>
        <w:color w:val="808080"/>
        <w:sz w:val="18"/>
        <w:szCs w:val="18"/>
      </w:rPr>
      <w:fldChar w:fldCharType="end"/>
    </w:r>
    <w:r w:rsidR="0067144A" w:rsidRPr="00393032">
      <w:rPr>
        <w:rFonts w:ascii="Verdana" w:hAnsi="Verdana"/>
        <w:color w:val="808080"/>
        <w:sz w:val="18"/>
        <w:szCs w:val="18"/>
      </w:rPr>
      <w:t xml:space="preserve"> </w:t>
    </w:r>
    <w:r w:rsidR="0067144A" w:rsidRPr="00393032">
      <w:rPr>
        <w:rFonts w:ascii="Verdana" w:hAnsi="Verdana"/>
        <w:color w:val="2EA8A0"/>
        <w:sz w:val="18"/>
        <w:szCs w:val="18"/>
      </w:rPr>
      <w:t>|</w:t>
    </w:r>
  </w:p>
  <w:p w14:paraId="2331724D" w14:textId="77777777" w:rsidR="0067144A" w:rsidRPr="004C0561" w:rsidRDefault="0067144A" w:rsidP="0067144A">
    <w:pPr>
      <w:pStyle w:val="Piedepgina"/>
      <w:tabs>
        <w:tab w:val="clear" w:pos="4252"/>
        <w:tab w:val="clear" w:pos="8504"/>
      </w:tabs>
      <w:spacing w:after="0" w:line="360" w:lineRule="auto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6"/>
        <w:szCs w:val="16"/>
      </w:rPr>
      <w:t>Dispensació de productes farmacèutics. Activitats complementàries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524E8" w14:textId="77777777" w:rsidR="00942F49" w:rsidRDefault="00942F49">
      <w:r>
        <w:separator/>
      </w:r>
    </w:p>
  </w:footnote>
  <w:footnote w:type="continuationSeparator" w:id="0">
    <w:p w14:paraId="7404E6D3" w14:textId="77777777" w:rsidR="00942F49" w:rsidRDefault="0094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DAF5" w14:textId="77777777" w:rsidR="0067144A" w:rsidRPr="004837C2" w:rsidRDefault="00A77052" w:rsidP="0067144A">
    <w:pPr>
      <w:tabs>
        <w:tab w:val="left" w:pos="1333"/>
      </w:tabs>
      <w:spacing w:after="0"/>
      <w:jc w:val="left"/>
      <w:rPr>
        <w:rFonts w:ascii="Verdana" w:hAnsi="Verdana" w:cs="Arial"/>
        <w:b/>
        <w:color w:val="000000"/>
        <w:sz w:val="24"/>
        <w:szCs w:val="24"/>
      </w:rPr>
    </w:pPr>
    <w:r>
      <w:rPr>
        <w:noProof/>
      </w:rPr>
      <w:pict w14:anchorId="20289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64" type="#_x0000_t75" alt="Forma, Rectángulo&#10;&#10;Descripción generada automáticamente" style="position:absolute;margin-left:-55pt;margin-top:-2pt;width:595.3pt;height:87.6pt;z-index:-251657728;visibility:visible">
          <v:imagedata r:id="rId1" o:title="Forma, Rectángulo&#10;&#10;Descripción generada automáticamente"/>
        </v:shape>
      </w:pict>
    </w:r>
  </w:p>
  <w:p w14:paraId="3A39C996" w14:textId="77777777" w:rsidR="0067144A" w:rsidRPr="004837C2" w:rsidRDefault="00A77052" w:rsidP="0067144A">
    <w:pPr>
      <w:tabs>
        <w:tab w:val="left" w:pos="1333"/>
      </w:tabs>
      <w:spacing w:after="0"/>
      <w:jc w:val="left"/>
      <w:rPr>
        <w:rFonts w:ascii="Verdana" w:hAnsi="Verdana" w:cs="Arial"/>
        <w:b/>
        <w:color w:val="000000"/>
        <w:sz w:val="18"/>
        <w:szCs w:val="18"/>
      </w:rPr>
    </w:pPr>
    <w:r>
      <w:rPr>
        <w:noProof/>
      </w:rPr>
      <w:pict w14:anchorId="4FAD88C1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63" type="#_x0000_t202" style="position:absolute;margin-left:8.4pt;margin-top:6.4pt;width:405pt;height:3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" filled="f" stroked="f">
          <v:textbox inset=",,0">
            <w:txbxContent>
              <w:p w14:paraId="527D0D37" w14:textId="77777777" w:rsidR="0067144A" w:rsidRPr="0067144A" w:rsidRDefault="0067144A" w:rsidP="0067144A">
                <w:pPr>
                  <w:autoSpaceDE w:val="0"/>
                  <w:autoSpaceDN w:val="0"/>
                  <w:adjustRightInd w:val="0"/>
                  <w:spacing w:after="0"/>
                  <w:jc w:val="left"/>
                  <w:rPr>
                    <w:rFonts w:cs="Arial"/>
                    <w:b/>
                    <w:color w:val="FFFFFF"/>
                    <w:sz w:val="36"/>
                    <w:szCs w:val="36"/>
                  </w:rPr>
                </w:pPr>
                <w:r>
                  <w:rPr>
                    <w:rFonts w:eastAsia="ProximaNova-Bold" w:cs="Arial"/>
                    <w:b/>
                    <w:bCs/>
                    <w:sz w:val="36"/>
                    <w:szCs w:val="36"/>
                  </w:rPr>
                  <w:t>F</w:t>
                </w:r>
                <w:r w:rsidRPr="0085520D">
                  <w:rPr>
                    <w:rFonts w:eastAsia="ProximaNova-Bold" w:cs="Arial"/>
                    <w:b/>
                    <w:bCs/>
                    <w:sz w:val="36"/>
                    <w:szCs w:val="36"/>
                  </w:rPr>
                  <w:t>armacocinética y farmacodinámica</w:t>
                </w:r>
              </w:p>
            </w:txbxContent>
          </v:textbox>
          <w10:wrap type="square"/>
        </v:shape>
      </w:pict>
    </w:r>
    <w:r>
      <w:rPr>
        <w:noProof/>
      </w:rPr>
      <w:pict w14:anchorId="4F64361E">
        <v:shape id="Text Box 1" o:spid="_x0000_s1062" type="#_x0000_t202" style="position:absolute;margin-left:-21.95pt;margin-top:13.15pt;width:20.75pt;height:14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" filled="f" stroked="f" strokeweight="0">
          <o:lock v:ext="edit" aspectratio="t"/>
          <v:textbox inset="0,0,0,0">
            <w:txbxContent>
              <w:p w14:paraId="5EA2E777" w14:textId="77777777" w:rsidR="0067144A" w:rsidRPr="006F3360" w:rsidRDefault="0067144A" w:rsidP="0067144A">
                <w:pPr>
                  <w:spacing w:after="0"/>
                  <w:jc w:val="center"/>
                  <w:rPr>
                    <w:rFonts w:ascii="Verdana" w:hAnsi="Verdana"/>
                    <w:spacing w:val="28"/>
                    <w:sz w:val="28"/>
                    <w:szCs w:val="28"/>
                  </w:rPr>
                </w:pPr>
                <w:r w:rsidRPr="0067144A">
                  <w:rPr>
                    <w:rFonts w:ascii="Verdana" w:hAnsi="Verdana"/>
                    <w:b/>
                    <w:color w:val="FFFFFF"/>
                    <w:sz w:val="28"/>
                    <w:szCs w:val="28"/>
                  </w:rPr>
                  <w:t>7</w:t>
                </w:r>
              </w:p>
            </w:txbxContent>
          </v:textbox>
        </v:shape>
      </w:pict>
    </w:r>
  </w:p>
  <w:p w14:paraId="55F75E80" w14:textId="77777777" w:rsidR="0067144A" w:rsidRPr="004837C2" w:rsidRDefault="0067144A" w:rsidP="0067144A">
    <w:pPr>
      <w:tabs>
        <w:tab w:val="left" w:pos="1440"/>
      </w:tabs>
      <w:spacing w:after="0"/>
      <w:ind w:left="-360"/>
      <w:jc w:val="left"/>
      <w:rPr>
        <w:rFonts w:ascii="Verdana" w:hAnsi="Verdana" w:cs="Arial"/>
        <w:b/>
        <w:color w:val="000000"/>
        <w:sz w:val="24"/>
        <w:szCs w:val="24"/>
      </w:rPr>
    </w:pPr>
  </w:p>
  <w:p w14:paraId="0DF13AA1" w14:textId="77777777" w:rsidR="0067144A" w:rsidRPr="004837C2" w:rsidRDefault="0067144A" w:rsidP="0067144A">
    <w:pPr>
      <w:tabs>
        <w:tab w:val="left" w:pos="720"/>
      </w:tabs>
      <w:spacing w:after="0"/>
      <w:ind w:left="360"/>
      <w:jc w:val="left"/>
      <w:rPr>
        <w:rFonts w:ascii="Verdana" w:hAnsi="Verdana" w:cs="Tahoma"/>
        <w:color w:val="000000"/>
        <w:sz w:val="36"/>
        <w:szCs w:val="36"/>
      </w:rPr>
    </w:pPr>
    <w:r>
      <w:rPr>
        <w:rFonts w:ascii="Verdana" w:hAnsi="Verdana" w:cs="Arial"/>
        <w:b/>
        <w:color w:val="000000"/>
        <w:sz w:val="36"/>
        <w:szCs w:val="36"/>
      </w:rPr>
      <w:tab/>
    </w:r>
    <w:r>
      <w:rPr>
        <w:rFonts w:ascii="Verdana" w:hAnsi="Verdana" w:cs="Arial"/>
        <w:b/>
        <w:color w:val="000000"/>
        <w:sz w:val="36"/>
        <w:szCs w:val="36"/>
      </w:rPr>
      <w:tab/>
      <w:t xml:space="preserve"> </w:t>
    </w:r>
  </w:p>
  <w:p w14:paraId="7A62FC11" w14:textId="77777777" w:rsidR="0067144A" w:rsidRPr="004837C2" w:rsidRDefault="0067144A" w:rsidP="0067144A">
    <w:pPr>
      <w:tabs>
        <w:tab w:val="left" w:pos="7233"/>
      </w:tabs>
      <w:spacing w:after="0"/>
      <w:jc w:val="left"/>
      <w:rPr>
        <w:rFonts w:ascii="Verdana" w:hAnsi="Verdana" w:cs="Arial"/>
        <w:b/>
        <w:color w:val="000000"/>
        <w:sz w:val="24"/>
        <w:szCs w:val="24"/>
      </w:rPr>
    </w:pPr>
    <w:r>
      <w:rPr>
        <w:rFonts w:ascii="Verdana" w:hAnsi="Verdana" w:cs="Arial"/>
        <w:b/>
        <w:color w:val="000000"/>
        <w:sz w:val="24"/>
        <w:szCs w:val="24"/>
      </w:rPr>
      <w:tab/>
    </w:r>
  </w:p>
  <w:p w14:paraId="426D0040" w14:textId="77777777" w:rsidR="005C3B27" w:rsidRDefault="005C3B27" w:rsidP="0067144A">
    <w:pPr>
      <w:pStyle w:val="Encabezado"/>
    </w:pPr>
  </w:p>
  <w:p w14:paraId="6AAF7CA0" w14:textId="77777777" w:rsidR="0067144A" w:rsidRDefault="0067144A" w:rsidP="0067144A">
    <w:pPr>
      <w:pStyle w:val="Encabezado"/>
    </w:pPr>
  </w:p>
  <w:p w14:paraId="694CFD1C" w14:textId="77777777" w:rsidR="0067144A" w:rsidRPr="0067144A" w:rsidRDefault="0067144A" w:rsidP="006714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EF2"/>
    <w:multiLevelType w:val="hybridMultilevel"/>
    <w:tmpl w:val="382C6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E47"/>
    <w:multiLevelType w:val="hybridMultilevel"/>
    <w:tmpl w:val="AE708A6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C50D3"/>
    <w:multiLevelType w:val="hybridMultilevel"/>
    <w:tmpl w:val="05782B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7480F"/>
    <w:multiLevelType w:val="hybridMultilevel"/>
    <w:tmpl w:val="54D85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125FB"/>
    <w:multiLevelType w:val="hybridMultilevel"/>
    <w:tmpl w:val="67D273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482"/>
    <w:multiLevelType w:val="hybridMultilevel"/>
    <w:tmpl w:val="D93440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102D1"/>
    <w:multiLevelType w:val="hybridMultilevel"/>
    <w:tmpl w:val="7F1A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1A4"/>
    <w:multiLevelType w:val="hybridMultilevel"/>
    <w:tmpl w:val="4646407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21B49"/>
    <w:multiLevelType w:val="hybridMultilevel"/>
    <w:tmpl w:val="FB0A559A"/>
    <w:lvl w:ilvl="0" w:tplc="0C0A0017">
      <w:start w:val="1"/>
      <w:numFmt w:val="lowerLetter"/>
      <w:lvlText w:val="%1)"/>
      <w:lvlJc w:val="left"/>
      <w:pPr>
        <w:ind w:left="2335" w:hanging="360"/>
      </w:pPr>
    </w:lvl>
    <w:lvl w:ilvl="1" w:tplc="0C0A0019" w:tentative="1">
      <w:start w:val="1"/>
      <w:numFmt w:val="lowerLetter"/>
      <w:lvlText w:val="%2."/>
      <w:lvlJc w:val="left"/>
      <w:pPr>
        <w:ind w:left="3055" w:hanging="360"/>
      </w:pPr>
    </w:lvl>
    <w:lvl w:ilvl="2" w:tplc="0C0A001B" w:tentative="1">
      <w:start w:val="1"/>
      <w:numFmt w:val="lowerRoman"/>
      <w:lvlText w:val="%3."/>
      <w:lvlJc w:val="right"/>
      <w:pPr>
        <w:ind w:left="3775" w:hanging="180"/>
      </w:pPr>
    </w:lvl>
    <w:lvl w:ilvl="3" w:tplc="0C0A000F" w:tentative="1">
      <w:start w:val="1"/>
      <w:numFmt w:val="decimal"/>
      <w:lvlText w:val="%4."/>
      <w:lvlJc w:val="left"/>
      <w:pPr>
        <w:ind w:left="4495" w:hanging="360"/>
      </w:pPr>
    </w:lvl>
    <w:lvl w:ilvl="4" w:tplc="0C0A0019" w:tentative="1">
      <w:start w:val="1"/>
      <w:numFmt w:val="lowerLetter"/>
      <w:lvlText w:val="%5."/>
      <w:lvlJc w:val="left"/>
      <w:pPr>
        <w:ind w:left="5215" w:hanging="360"/>
      </w:pPr>
    </w:lvl>
    <w:lvl w:ilvl="5" w:tplc="0C0A001B" w:tentative="1">
      <w:start w:val="1"/>
      <w:numFmt w:val="lowerRoman"/>
      <w:lvlText w:val="%6."/>
      <w:lvlJc w:val="right"/>
      <w:pPr>
        <w:ind w:left="5935" w:hanging="180"/>
      </w:pPr>
    </w:lvl>
    <w:lvl w:ilvl="6" w:tplc="0C0A000F" w:tentative="1">
      <w:start w:val="1"/>
      <w:numFmt w:val="decimal"/>
      <w:lvlText w:val="%7."/>
      <w:lvlJc w:val="left"/>
      <w:pPr>
        <w:ind w:left="6655" w:hanging="360"/>
      </w:pPr>
    </w:lvl>
    <w:lvl w:ilvl="7" w:tplc="0C0A0019" w:tentative="1">
      <w:start w:val="1"/>
      <w:numFmt w:val="lowerLetter"/>
      <w:lvlText w:val="%8."/>
      <w:lvlJc w:val="left"/>
      <w:pPr>
        <w:ind w:left="7375" w:hanging="360"/>
      </w:pPr>
    </w:lvl>
    <w:lvl w:ilvl="8" w:tplc="0C0A001B" w:tentative="1">
      <w:start w:val="1"/>
      <w:numFmt w:val="lowerRoman"/>
      <w:lvlText w:val="%9."/>
      <w:lvlJc w:val="right"/>
      <w:pPr>
        <w:ind w:left="8095" w:hanging="180"/>
      </w:pPr>
    </w:lvl>
  </w:abstractNum>
  <w:abstractNum w:abstractNumId="9" w15:restartNumberingAfterBreak="0">
    <w:nsid w:val="28335C87"/>
    <w:multiLevelType w:val="hybridMultilevel"/>
    <w:tmpl w:val="CC3241C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E1F30"/>
    <w:multiLevelType w:val="hybridMultilevel"/>
    <w:tmpl w:val="E6944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4D6"/>
    <w:multiLevelType w:val="hybridMultilevel"/>
    <w:tmpl w:val="7DB4D6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4F7E79"/>
    <w:multiLevelType w:val="hybridMultilevel"/>
    <w:tmpl w:val="6A56C2AC"/>
    <w:lvl w:ilvl="0" w:tplc="F688715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66260"/>
    <w:multiLevelType w:val="hybridMultilevel"/>
    <w:tmpl w:val="71B23B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B2034F"/>
    <w:multiLevelType w:val="hybridMultilevel"/>
    <w:tmpl w:val="54106F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567A7"/>
    <w:multiLevelType w:val="hybridMultilevel"/>
    <w:tmpl w:val="90FA747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9794604"/>
    <w:multiLevelType w:val="hybridMultilevel"/>
    <w:tmpl w:val="90B27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21A48"/>
    <w:multiLevelType w:val="hybridMultilevel"/>
    <w:tmpl w:val="D8249B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F1DFD"/>
    <w:multiLevelType w:val="hybridMultilevel"/>
    <w:tmpl w:val="5398531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F053E4"/>
    <w:multiLevelType w:val="hybridMultilevel"/>
    <w:tmpl w:val="88D4D80A"/>
    <w:lvl w:ilvl="0" w:tplc="5414F3D2">
      <w:start w:val="1"/>
      <w:numFmt w:val="decimal"/>
      <w:lvlText w:val="%1."/>
      <w:lvlJc w:val="left"/>
      <w:pPr>
        <w:ind w:left="360" w:hanging="360"/>
      </w:pPr>
    </w:lvl>
    <w:lvl w:ilvl="1" w:tplc="052CEB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F4713F"/>
    <w:multiLevelType w:val="hybridMultilevel"/>
    <w:tmpl w:val="BA54A6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87328"/>
    <w:multiLevelType w:val="multilevel"/>
    <w:tmpl w:val="282CA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E213299"/>
    <w:multiLevelType w:val="hybridMultilevel"/>
    <w:tmpl w:val="BF9683D4"/>
    <w:lvl w:ilvl="0" w:tplc="1440496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B47BE"/>
    <w:multiLevelType w:val="hybridMultilevel"/>
    <w:tmpl w:val="67D273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8724E"/>
    <w:multiLevelType w:val="hybridMultilevel"/>
    <w:tmpl w:val="E32CCA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10BA1"/>
    <w:multiLevelType w:val="hybridMultilevel"/>
    <w:tmpl w:val="99B2C3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48294">
    <w:abstractNumId w:val="21"/>
  </w:num>
  <w:num w:numId="2" w16cid:durableId="2072314113">
    <w:abstractNumId w:val="16"/>
  </w:num>
  <w:num w:numId="3" w16cid:durableId="1045640753">
    <w:abstractNumId w:val="17"/>
  </w:num>
  <w:num w:numId="4" w16cid:durableId="792986561">
    <w:abstractNumId w:val="19"/>
  </w:num>
  <w:num w:numId="5" w16cid:durableId="810899444">
    <w:abstractNumId w:val="9"/>
  </w:num>
  <w:num w:numId="6" w16cid:durableId="1934167791">
    <w:abstractNumId w:val="3"/>
  </w:num>
  <w:num w:numId="7" w16cid:durableId="391540735">
    <w:abstractNumId w:val="14"/>
  </w:num>
  <w:num w:numId="8" w16cid:durableId="1402632248">
    <w:abstractNumId w:val="20"/>
  </w:num>
  <w:num w:numId="9" w16cid:durableId="1595629862">
    <w:abstractNumId w:val="11"/>
  </w:num>
  <w:num w:numId="10" w16cid:durableId="1084843137">
    <w:abstractNumId w:val="2"/>
  </w:num>
  <w:num w:numId="11" w16cid:durableId="1841698520">
    <w:abstractNumId w:val="24"/>
  </w:num>
  <w:num w:numId="12" w16cid:durableId="342778623">
    <w:abstractNumId w:val="6"/>
  </w:num>
  <w:num w:numId="13" w16cid:durableId="407188872">
    <w:abstractNumId w:val="25"/>
  </w:num>
  <w:num w:numId="14" w16cid:durableId="1716202251">
    <w:abstractNumId w:val="1"/>
  </w:num>
  <w:num w:numId="15" w16cid:durableId="1910531407">
    <w:abstractNumId w:val="10"/>
  </w:num>
  <w:num w:numId="16" w16cid:durableId="1513450201">
    <w:abstractNumId w:val="7"/>
  </w:num>
  <w:num w:numId="17" w16cid:durableId="1632394407">
    <w:abstractNumId w:val="0"/>
  </w:num>
  <w:num w:numId="18" w16cid:durableId="919219893">
    <w:abstractNumId w:val="18"/>
  </w:num>
  <w:num w:numId="19" w16cid:durableId="518083391">
    <w:abstractNumId w:val="8"/>
  </w:num>
  <w:num w:numId="20" w16cid:durableId="1454791690">
    <w:abstractNumId w:val="15"/>
  </w:num>
  <w:num w:numId="21" w16cid:durableId="1131482857">
    <w:abstractNumId w:val="4"/>
  </w:num>
  <w:num w:numId="22" w16cid:durableId="815804982">
    <w:abstractNumId w:val="23"/>
  </w:num>
  <w:num w:numId="23" w16cid:durableId="1927110976">
    <w:abstractNumId w:val="12"/>
  </w:num>
  <w:num w:numId="24" w16cid:durableId="586578246">
    <w:abstractNumId w:val="5"/>
  </w:num>
  <w:num w:numId="25" w16cid:durableId="1401632651">
    <w:abstractNumId w:val="13"/>
  </w:num>
  <w:num w:numId="26" w16cid:durableId="755177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106" fill="f" fillcolor="#fcc" strokecolor="#fcc">
      <v:fill color="#fcc" on="f"/>
      <v:stroke color="#fc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BD8"/>
    <w:rsid w:val="00033AFB"/>
    <w:rsid w:val="00042C50"/>
    <w:rsid w:val="000812D2"/>
    <w:rsid w:val="000D233C"/>
    <w:rsid w:val="000E4A28"/>
    <w:rsid w:val="000E508F"/>
    <w:rsid w:val="000F5507"/>
    <w:rsid w:val="001C50F7"/>
    <w:rsid w:val="00231E75"/>
    <w:rsid w:val="002852BE"/>
    <w:rsid w:val="00295894"/>
    <w:rsid w:val="002F1FC1"/>
    <w:rsid w:val="00301F85"/>
    <w:rsid w:val="0030588F"/>
    <w:rsid w:val="0031152D"/>
    <w:rsid w:val="0032047A"/>
    <w:rsid w:val="0037397B"/>
    <w:rsid w:val="003A3478"/>
    <w:rsid w:val="003A7C31"/>
    <w:rsid w:val="004024AB"/>
    <w:rsid w:val="00414E46"/>
    <w:rsid w:val="004315B4"/>
    <w:rsid w:val="00435100"/>
    <w:rsid w:val="00456B9A"/>
    <w:rsid w:val="00475E7A"/>
    <w:rsid w:val="00475FA8"/>
    <w:rsid w:val="004966A5"/>
    <w:rsid w:val="004B43ED"/>
    <w:rsid w:val="004C018D"/>
    <w:rsid w:val="004E3D28"/>
    <w:rsid w:val="005657DD"/>
    <w:rsid w:val="00576F23"/>
    <w:rsid w:val="00580B2D"/>
    <w:rsid w:val="0059109B"/>
    <w:rsid w:val="005B0595"/>
    <w:rsid w:val="005B0C10"/>
    <w:rsid w:val="005C3B27"/>
    <w:rsid w:val="005D6B5F"/>
    <w:rsid w:val="0060741F"/>
    <w:rsid w:val="0063384C"/>
    <w:rsid w:val="00636DEF"/>
    <w:rsid w:val="00656265"/>
    <w:rsid w:val="0067144A"/>
    <w:rsid w:val="00673EFC"/>
    <w:rsid w:val="006864B7"/>
    <w:rsid w:val="006A05DB"/>
    <w:rsid w:val="006A724C"/>
    <w:rsid w:val="006B3D45"/>
    <w:rsid w:val="00707D3B"/>
    <w:rsid w:val="007118AE"/>
    <w:rsid w:val="00714D07"/>
    <w:rsid w:val="00724039"/>
    <w:rsid w:val="00767106"/>
    <w:rsid w:val="007B53B9"/>
    <w:rsid w:val="008552A1"/>
    <w:rsid w:val="00855D38"/>
    <w:rsid w:val="008A70F8"/>
    <w:rsid w:val="008C1FA6"/>
    <w:rsid w:val="008D314F"/>
    <w:rsid w:val="008E1218"/>
    <w:rsid w:val="00942F49"/>
    <w:rsid w:val="00966A7F"/>
    <w:rsid w:val="009A242C"/>
    <w:rsid w:val="009B4C99"/>
    <w:rsid w:val="00A1649B"/>
    <w:rsid w:val="00A350AD"/>
    <w:rsid w:val="00A65ACE"/>
    <w:rsid w:val="00A77052"/>
    <w:rsid w:val="00A8714A"/>
    <w:rsid w:val="00A92625"/>
    <w:rsid w:val="00AC3AAD"/>
    <w:rsid w:val="00AC4BD8"/>
    <w:rsid w:val="00AC7A5F"/>
    <w:rsid w:val="00AE2455"/>
    <w:rsid w:val="00B222C1"/>
    <w:rsid w:val="00BA6764"/>
    <w:rsid w:val="00BB523B"/>
    <w:rsid w:val="00CE7FD2"/>
    <w:rsid w:val="00D2459E"/>
    <w:rsid w:val="00D4120B"/>
    <w:rsid w:val="00D73FFF"/>
    <w:rsid w:val="00DC5E9D"/>
    <w:rsid w:val="00E440BA"/>
    <w:rsid w:val="00E508D7"/>
    <w:rsid w:val="00E55828"/>
    <w:rsid w:val="00E72D73"/>
    <w:rsid w:val="00E736AE"/>
    <w:rsid w:val="00E877AD"/>
    <w:rsid w:val="00EF1819"/>
    <w:rsid w:val="00F0037E"/>
    <w:rsid w:val="00F9573F"/>
    <w:rsid w:val="00FD7FE9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 fill="f" fillcolor="#fcc" strokecolor="#fcc">
      <v:fill color="#fcc" on="f"/>
      <v:stroke color="#fcc"/>
    </o:shapedefaults>
    <o:shapelayout v:ext="edit">
      <o:idmap v:ext="edit" data="2"/>
      <o:rules v:ext="edit">
        <o:r id="V:Rule3" type="connector" idref="#_x0000_s2103"/>
        <o:r id="V:Rule4" type="connector" idref="#_x0000_s2105"/>
      </o:rules>
    </o:shapelayout>
  </w:shapeDefaults>
  <w:decimalSymbol w:val=","/>
  <w:listSeparator w:val=";"/>
  <w14:docId w14:val="4B02DF30"/>
  <w15:chartTrackingRefBased/>
  <w15:docId w15:val="{B914D164-BC66-49B0-B5B1-94379B2B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D1B"/>
    <w:pPr>
      <w:spacing w:after="120"/>
      <w:jc w:val="both"/>
    </w:pPr>
    <w:rPr>
      <w:rFonts w:ascii="Arial" w:hAnsi="Arial"/>
      <w:szCs w:val="22"/>
    </w:rPr>
  </w:style>
  <w:style w:type="paragraph" w:styleId="Ttulo1">
    <w:name w:val="heading 1"/>
    <w:basedOn w:val="Normal"/>
    <w:next w:val="Normal"/>
    <w:link w:val="Ttulo1Car"/>
    <w:autoRedefine/>
    <w:qFormat/>
    <w:rsid w:val="00BF7A87"/>
    <w:pPr>
      <w:keepNext/>
      <w:spacing w:before="240" w:line="360" w:lineRule="exact"/>
      <w:jc w:val="left"/>
      <w:outlineLvl w:val="0"/>
    </w:pPr>
    <w:rPr>
      <w:rFonts w:cs="Arial"/>
      <w:b/>
      <w:bCs/>
      <w:kern w:val="32"/>
      <w:sz w:val="36"/>
      <w:szCs w:val="36"/>
      <w:lang w:val="ca-ES"/>
    </w:rPr>
  </w:style>
  <w:style w:type="paragraph" w:styleId="Ttulo2">
    <w:name w:val="heading 2"/>
    <w:basedOn w:val="Normal"/>
    <w:next w:val="Normal"/>
    <w:link w:val="Ttulo2Car"/>
    <w:qFormat/>
    <w:rsid w:val="00BF7A87"/>
    <w:pPr>
      <w:keepNext/>
      <w:spacing w:before="240" w:after="80" w:line="32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7A87"/>
    <w:pPr>
      <w:keepNext/>
      <w:spacing w:before="240" w:after="40" w:line="280" w:lineRule="exact"/>
      <w:jc w:val="left"/>
      <w:outlineLvl w:val="2"/>
    </w:pPr>
    <w:rPr>
      <w:rFonts w:cs="Arial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F7A87"/>
    <w:rPr>
      <w:rFonts w:ascii="Arial" w:hAnsi="Arial" w:cs="Arial"/>
      <w:b/>
      <w:bCs/>
      <w:iCs/>
      <w:sz w:val="28"/>
      <w:szCs w:val="28"/>
      <w:lang w:val="es-ES" w:eastAsia="es-ES" w:bidi="ar-SA"/>
    </w:rPr>
  </w:style>
  <w:style w:type="paragraph" w:styleId="Encabezado">
    <w:name w:val="header"/>
    <w:basedOn w:val="Normal"/>
    <w:rsid w:val="002A750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0A7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BF7A87"/>
    <w:rPr>
      <w:rFonts w:ascii="Arial" w:hAnsi="Arial" w:cs="Arial"/>
      <w:b/>
      <w:bCs/>
      <w:kern w:val="32"/>
      <w:sz w:val="36"/>
      <w:szCs w:val="36"/>
      <w:lang w:val="ca-ES" w:eastAsia="es-ES" w:bidi="ar-SA"/>
    </w:rPr>
  </w:style>
  <w:style w:type="paragraph" w:styleId="Piedepgina">
    <w:name w:val="footer"/>
    <w:basedOn w:val="Normal"/>
    <w:link w:val="PiedepginaCar"/>
    <w:rsid w:val="002A7502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semiHidden/>
    <w:rsid w:val="00186463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86463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86463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86463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86463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86463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86463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86463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86463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186463"/>
  </w:style>
  <w:style w:type="character" w:styleId="Hipervnculo">
    <w:name w:val="Hyperlink"/>
    <w:rsid w:val="00475FA8"/>
    <w:rPr>
      <w:color w:val="0000FF"/>
      <w:u w:val="single"/>
    </w:rPr>
  </w:style>
  <w:style w:type="paragraph" w:customStyle="1" w:styleId="articulo1">
    <w:name w:val="articulo1"/>
    <w:basedOn w:val="Normal"/>
    <w:uiPriority w:val="99"/>
    <w:rsid w:val="00475FA8"/>
    <w:pPr>
      <w:spacing w:before="360" w:after="18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parrafo1">
    <w:name w:val="parrafo1"/>
    <w:basedOn w:val="Normal"/>
    <w:uiPriority w:val="99"/>
    <w:rsid w:val="00475FA8"/>
    <w:pPr>
      <w:spacing w:before="180" w:after="180"/>
      <w:ind w:firstLine="360"/>
    </w:pPr>
    <w:rPr>
      <w:rFonts w:ascii="Times New Roman" w:hAnsi="Times New Roman"/>
      <w:sz w:val="24"/>
      <w:szCs w:val="24"/>
    </w:rPr>
  </w:style>
  <w:style w:type="paragraph" w:customStyle="1" w:styleId="parrafo21">
    <w:name w:val="parrafo_21"/>
    <w:basedOn w:val="Normal"/>
    <w:uiPriority w:val="99"/>
    <w:rsid w:val="00475FA8"/>
    <w:pPr>
      <w:spacing w:before="360" w:after="180"/>
      <w:ind w:firstLine="360"/>
    </w:pPr>
    <w:rPr>
      <w:rFonts w:ascii="Times New Roman" w:hAnsi="Times New Roman"/>
      <w:sz w:val="24"/>
      <w:szCs w:val="24"/>
    </w:rPr>
  </w:style>
  <w:style w:type="paragraph" w:customStyle="1" w:styleId="notapie1">
    <w:name w:val="nota_pie1"/>
    <w:basedOn w:val="Normal"/>
    <w:uiPriority w:val="99"/>
    <w:rsid w:val="00475FA8"/>
    <w:pPr>
      <w:spacing w:before="120" w:after="0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apie21">
    <w:name w:val="nota_pie_21"/>
    <w:basedOn w:val="Normal"/>
    <w:uiPriority w:val="99"/>
    <w:rsid w:val="00475FA8"/>
    <w:pPr>
      <w:spacing w:after="0"/>
      <w:ind w:left="480"/>
    </w:pPr>
    <w:rPr>
      <w:rFonts w:ascii="Times New Roman" w:hAnsi="Times New Roman"/>
      <w:i/>
      <w:iCs/>
      <w:color w:val="000000"/>
      <w:sz w:val="24"/>
      <w:szCs w:val="24"/>
    </w:rPr>
  </w:style>
  <w:style w:type="character" w:styleId="nfasis">
    <w:name w:val="Emphasis"/>
    <w:uiPriority w:val="99"/>
    <w:qFormat/>
    <w:rsid w:val="00475FA8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475FA8"/>
    <w:pPr>
      <w:ind w:left="708"/>
    </w:pPr>
  </w:style>
  <w:style w:type="character" w:styleId="Hipervnculovisitado">
    <w:name w:val="FollowedHyperlink"/>
    <w:rsid w:val="006A05DB"/>
    <w:rPr>
      <w:color w:val="800080"/>
      <w:u w:val="single"/>
    </w:rPr>
  </w:style>
  <w:style w:type="character" w:customStyle="1" w:styleId="PiedepginaCar">
    <w:name w:val="Pie de página Car"/>
    <w:link w:val="Piedepgina"/>
    <w:rsid w:val="0067144A"/>
    <w:rPr>
      <w:rFonts w:ascii="Arial" w:hAnsi="Arial"/>
      <w:szCs w:val="22"/>
    </w:rPr>
  </w:style>
  <w:style w:type="character" w:styleId="Textodelmarcadordeposicin">
    <w:name w:val="Placeholder Text"/>
    <w:uiPriority w:val="99"/>
    <w:semiHidden/>
    <w:rsid w:val="00A770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elsevier.es/watermark/ctl_servlet?_f=10&amp;pident_articulo=13088618&amp;pident_usuario=0&amp;pident_revista=4&amp;fichero=4v25n05a13088618pdf001.pdf&amp;ty=107&amp;accion=L&amp;origen=doymafarma&amp;web=www.doymafarma.com&amp;lan=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 gsd gf gf gf sdgwd gwd gg asg awt sa gfas gfa sg asrt as fas dfa srta ser ase frs f ser aser s f ase rs r ser se ra se4 as3</vt:lpstr>
    </vt:vector>
  </TitlesOfParts>
  <Company>Mcgraw-Hill</Company>
  <LinksUpToDate>false</LinksUpToDate>
  <CharactersWithSpaces>2569</CharactersWithSpaces>
  <SharedDoc>false</SharedDoc>
  <HLinks>
    <vt:vector size="6" baseType="variant"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http://apps.elsevier.es/watermark/ctl_servlet?_f=10&amp;pident_articulo=13088618&amp;pident_usuario=0&amp;pident_revista=4&amp;fichero=4v25n05a13088618pdf001.pdf&amp;ty=107&amp;accion=L&amp;origen=doymafarma&amp;web=www.doymafarma.com&amp;lan=es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 gsd gf gf gf sdgwd gwd gg asg awt sa gfas gfa sg asrt as fas dfa srta ser ase frs f ser aser s f ase rs r ser se ra se4 as3</dc:title>
  <dc:subject/>
  <dc:creator>javier_aguilera</dc:creator>
  <cp:keywords/>
  <cp:lastModifiedBy>Bosque, Montserrat</cp:lastModifiedBy>
  <cp:revision>1</cp:revision>
  <cp:lastPrinted>2008-01-04T18:02:00Z</cp:lastPrinted>
  <dcterms:created xsi:type="dcterms:W3CDTF">2024-05-20T11:45:00Z</dcterms:created>
  <dcterms:modified xsi:type="dcterms:W3CDTF">2024-05-20T11:47:00Z</dcterms:modified>
</cp:coreProperties>
</file>