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C915" w14:textId="5D15D163" w:rsidR="005B0C10" w:rsidRPr="008D0A88" w:rsidRDefault="00C72170" w:rsidP="00A524CD">
      <w:pPr>
        <w:shd w:val="clear" w:color="auto" w:fill="FF6699"/>
        <w:jc w:val="left"/>
        <w:rPr>
          <w:rFonts w:ascii="Cambria" w:hAnsi="Cambria" w:cs="Arial"/>
          <w:b/>
          <w:color w:val="FFFFFF"/>
          <w:sz w:val="36"/>
          <w:szCs w:val="24"/>
        </w:rPr>
      </w:pPr>
      <w:r w:rsidRPr="008D0A88">
        <w:rPr>
          <w:rFonts w:ascii="Cambria" w:hAnsi="Cambria" w:cs="Arial"/>
          <w:b/>
          <w:color w:val="FFFFFF"/>
          <w:sz w:val="36"/>
          <w:szCs w:val="24"/>
        </w:rPr>
        <w:t xml:space="preserve"> EXAMEN TIPUS TEST</w:t>
      </w:r>
      <w:r w:rsidR="005B0C10" w:rsidRPr="008D0A88">
        <w:rPr>
          <w:rFonts w:ascii="Cambria" w:hAnsi="Cambria" w:cs="Arial"/>
          <w:b/>
          <w:color w:val="FFFFFF"/>
          <w:sz w:val="36"/>
          <w:szCs w:val="24"/>
        </w:rPr>
        <w:tab/>
      </w:r>
    </w:p>
    <w:p w14:paraId="2A3ADE08" w14:textId="77777777" w:rsidR="00A524CD" w:rsidRPr="008D0A88" w:rsidRDefault="00A524CD" w:rsidP="002F1FC1">
      <w:pPr>
        <w:rPr>
          <w:rFonts w:ascii="Cambria" w:hAnsi="Cambria" w:cs="Arial"/>
          <w:b/>
          <w:sz w:val="24"/>
          <w:szCs w:val="24"/>
        </w:rPr>
      </w:pPr>
    </w:p>
    <w:p w14:paraId="2F64A39C" w14:textId="77777777" w:rsidR="00996DDC" w:rsidRPr="008D0A88" w:rsidRDefault="00996DDC" w:rsidP="00056AB0">
      <w:pPr>
        <w:tabs>
          <w:tab w:val="left" w:pos="1134"/>
        </w:tabs>
        <w:ind w:firstLine="709"/>
        <w:rPr>
          <w:rFonts w:ascii="Cambria" w:hAnsi="Cambria" w:cs="Arial"/>
          <w:b/>
          <w:sz w:val="24"/>
          <w:szCs w:val="24"/>
        </w:rPr>
      </w:pPr>
    </w:p>
    <w:p w14:paraId="42E5752F" w14:textId="77777777" w:rsidR="00996DDC" w:rsidRPr="008D0A88" w:rsidRDefault="00996DDC" w:rsidP="00996DDC">
      <w:pPr>
        <w:ind w:firstLine="709"/>
        <w:rPr>
          <w:rFonts w:ascii="Cambria" w:hAnsi="Cambria" w:cs="Arial"/>
          <w:b/>
          <w:sz w:val="24"/>
          <w:szCs w:val="24"/>
        </w:rPr>
      </w:pPr>
    </w:p>
    <w:p w14:paraId="77CD59EC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La majoria dels fàrmacs travessen la barrera cel·lular, en el seu procés d'absorció per:</w:t>
      </w:r>
    </w:p>
    <w:p w14:paraId="1BFFA860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Per difusió facilitada.</w:t>
      </w:r>
    </w:p>
    <w:p w14:paraId="39EB253F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Per transport actiu.</w:t>
      </w:r>
    </w:p>
    <w:p w14:paraId="0D00A87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Per difusió simple.</w:t>
      </w:r>
    </w:p>
    <w:p w14:paraId="6D4BE17A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Per pinocitosi.</w:t>
      </w:r>
    </w:p>
    <w:p w14:paraId="1315F604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4C8BB21F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La quantitat de fàrmac que produeix un efecte terapèutic en el 50% de la població que rep la droga es diu:</w:t>
      </w:r>
    </w:p>
    <w:p w14:paraId="263D31B8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DE50.</w:t>
      </w:r>
    </w:p>
    <w:p w14:paraId="14A92D3F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DT50.</w:t>
      </w:r>
    </w:p>
    <w:p w14:paraId="393995B7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DR50.</w:t>
      </w:r>
    </w:p>
    <w:p w14:paraId="7131606C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DL50.</w:t>
      </w:r>
    </w:p>
    <w:p w14:paraId="0E4D125D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3DC62877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Respecte a l' índex terapèutic, no és cert que:</w:t>
      </w:r>
    </w:p>
    <w:p w14:paraId="760B3D4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És una mesura del marge de seguretat del medicament.</w:t>
      </w:r>
    </w:p>
    <w:p w14:paraId="283B147B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Els</w:t>
      </w:r>
      <w:r w:rsidRPr="008D0A88">
        <w:rPr>
          <w:rFonts w:ascii="Cambria" w:hAnsi="Cambria" w:cs="Arial"/>
          <w:b/>
          <w:sz w:val="24"/>
          <w:szCs w:val="24"/>
        </w:rPr>
        <w:tab/>
        <w:t>medicaments amb un índex terapèutic alt són medicaments molt perillosos.</w:t>
      </w:r>
    </w:p>
    <w:p w14:paraId="7D8D6901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És la relació entre dosi terapèutica i dosi tòxica.</w:t>
      </w:r>
    </w:p>
    <w:p w14:paraId="35023FA7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Els medicaments amb un índex terapèutic alt són molt segurs.</w:t>
      </w:r>
    </w:p>
    <w:p w14:paraId="3250BFE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5EDF2A1B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Aquell efecte indesitjable que es pot produir com a conseqüència de l' acció farmacològica del medicament s' anomena:</w:t>
      </w:r>
    </w:p>
    <w:p w14:paraId="325F2D32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Efecte anòmal.</w:t>
      </w:r>
    </w:p>
    <w:p w14:paraId="0855936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Efecte col·lateral.</w:t>
      </w:r>
    </w:p>
    <w:p w14:paraId="5604D81E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Efecte involuntari.</w:t>
      </w:r>
    </w:p>
    <w:p w14:paraId="12E3E0DA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Efecte secundari.</w:t>
      </w:r>
    </w:p>
    <w:p w14:paraId="4B35B887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66F4E8C2" w14:textId="77777777" w:rsidR="00023775" w:rsidRPr="008D0A88" w:rsidRDefault="00023775" w:rsidP="00023775">
      <w:pPr>
        <w:rPr>
          <w:rFonts w:ascii="Cambria" w:hAnsi="Cambria" w:cs="Arial"/>
          <w:b/>
          <w:sz w:val="24"/>
          <w:szCs w:val="24"/>
        </w:rPr>
      </w:pPr>
    </w:p>
    <w:p w14:paraId="5C9252E3" w14:textId="77777777" w:rsidR="00023775" w:rsidRPr="008D0A88" w:rsidRDefault="00023775" w:rsidP="00023775">
      <w:pPr>
        <w:rPr>
          <w:rFonts w:ascii="Cambria" w:hAnsi="Cambria" w:cs="Arial"/>
          <w:b/>
          <w:sz w:val="24"/>
          <w:szCs w:val="24"/>
        </w:rPr>
      </w:pPr>
    </w:p>
    <w:p w14:paraId="7482A454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lastRenderedPageBreak/>
        <w:t>Aquella interacció en la qual com a conseqüència augmenta el temps d'eliminació del fàrmac de l'organisme (amb la qual cosa també augmenta la seva concentració en plasma i, per tant, l'efecte) i augmenta el risc de toxicitat (per acumulació en el plasma del fàrmac el metabolisme del qual va ser inhibit) és una:</w:t>
      </w:r>
    </w:p>
    <w:p w14:paraId="52E730DC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</w:t>
      </w:r>
      <w:r w:rsidRPr="008D0A88">
        <w:rPr>
          <w:rFonts w:ascii="Cambria" w:hAnsi="Cambria" w:cs="Arial"/>
          <w:b/>
          <w:bCs/>
          <w:sz w:val="24"/>
          <w:szCs w:val="24"/>
        </w:rPr>
        <w:t xml:space="preserve"> Interacció farmacodinàmica de tipus agonista.</w:t>
      </w:r>
    </w:p>
    <w:p w14:paraId="0A4A5BFD" w14:textId="77777777" w:rsidR="00892044" w:rsidRPr="008D0A88" w:rsidRDefault="00892044" w:rsidP="00892044">
      <w:pPr>
        <w:ind w:left="720"/>
        <w:rPr>
          <w:rFonts w:ascii="Cambria" w:hAnsi="Cambria" w:cs="Arial"/>
          <w:b/>
          <w:bCs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</w:t>
      </w:r>
      <w:r w:rsidRPr="008D0A88">
        <w:rPr>
          <w:rFonts w:ascii="Cambria" w:hAnsi="Cambria" w:cs="Arial"/>
          <w:b/>
          <w:bCs/>
          <w:sz w:val="24"/>
          <w:szCs w:val="24"/>
        </w:rPr>
        <w:t xml:space="preserve"> Interacció de metabolització, per inducció enzimàtica.</w:t>
      </w:r>
    </w:p>
    <w:p w14:paraId="61B7BA3F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</w:t>
      </w:r>
      <w:r w:rsidRPr="008D0A88">
        <w:rPr>
          <w:rFonts w:ascii="Cambria" w:hAnsi="Cambria" w:cs="Arial"/>
          <w:b/>
          <w:bCs/>
          <w:sz w:val="24"/>
          <w:szCs w:val="24"/>
        </w:rPr>
        <w:t xml:space="preserve"> Interacció de metabolització, per inhibició enzimàtica.</w:t>
      </w:r>
    </w:p>
    <w:p w14:paraId="6070EBB6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</w:t>
      </w:r>
      <w:r w:rsidRPr="008D0A88">
        <w:rPr>
          <w:rFonts w:ascii="Cambria" w:hAnsi="Cambria" w:cs="Arial"/>
          <w:b/>
          <w:bCs/>
          <w:sz w:val="24"/>
          <w:szCs w:val="24"/>
        </w:rPr>
        <w:t xml:space="preserve"> Interacció farmacodinàmica de tipus antagonista.</w:t>
      </w:r>
    </w:p>
    <w:p w14:paraId="670F8360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592FE70B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Aquella interacció en la qual com a conseqüència de l'administració de diversos fàrmacs s'altera el pH gastrointestinal (com passa en administrar antiàcids i tetraciclines) es classifica com:</w:t>
      </w:r>
    </w:p>
    <w:p w14:paraId="1DBF83CA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Interacció de metabolització.</w:t>
      </w:r>
    </w:p>
    <w:p w14:paraId="572F9A5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Interacció d' absorció.</w:t>
      </w:r>
    </w:p>
    <w:p w14:paraId="58412A7D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Interacció farmacodinàmica.</w:t>
      </w:r>
    </w:p>
    <w:p w14:paraId="5707D54D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Interacció fisicoquímica.</w:t>
      </w:r>
    </w:p>
    <w:p w14:paraId="628EC748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1A800CF8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El SEFV està integrat per:</w:t>
      </w:r>
    </w:p>
    <w:p w14:paraId="3D7E4A94" w14:textId="77777777" w:rsidR="00892044" w:rsidRPr="002F74F6" w:rsidRDefault="00892044" w:rsidP="00892044">
      <w:pPr>
        <w:ind w:left="720"/>
        <w:rPr>
          <w:rFonts w:ascii="Cambria" w:hAnsi="Cambria" w:cs="Arial"/>
          <w:b/>
          <w:sz w:val="24"/>
          <w:szCs w:val="24"/>
          <w:lang w:val="en-US"/>
        </w:rPr>
      </w:pPr>
      <w:r w:rsidRPr="002F74F6">
        <w:rPr>
          <w:rFonts w:ascii="Cambria" w:hAnsi="Cambria" w:cs="Arial"/>
          <w:b/>
          <w:sz w:val="24"/>
          <w:szCs w:val="24"/>
          <w:lang w:val="en-US"/>
        </w:rPr>
        <w:t>a) Els professionals sanitaris, l' AEMPS i les CCAA.</w:t>
      </w:r>
    </w:p>
    <w:p w14:paraId="30FFEA5B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Només l' AEMPS.</w:t>
      </w:r>
    </w:p>
    <w:p w14:paraId="64CE6FAF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El Ministeri de Sanitat, que ja inclou els professionals sanitaris.</w:t>
      </w:r>
    </w:p>
    <w:p w14:paraId="5E9F897A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El CGCOF.</w:t>
      </w:r>
    </w:p>
    <w:p w14:paraId="296A05A8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6367CCEE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 xml:space="preserve">Són </w:t>
      </w:r>
      <w:r w:rsidRPr="008D0A88">
        <w:rPr>
          <w:rFonts w:ascii="Cambria" w:hAnsi="Cambria" w:cs="Arial"/>
          <w:b/>
          <w:iCs/>
          <w:sz w:val="24"/>
          <w:szCs w:val="24"/>
        </w:rPr>
        <w:t>reaccions adverses que és fonamental notificar:</w:t>
      </w:r>
    </w:p>
    <w:p w14:paraId="202DAA91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Les</w:t>
      </w:r>
      <w:r w:rsidRPr="008D0A88">
        <w:rPr>
          <w:rFonts w:ascii="Cambria" w:hAnsi="Cambria" w:cs="Arial"/>
          <w:b/>
          <w:sz w:val="24"/>
          <w:szCs w:val="24"/>
        </w:rPr>
        <w:tab/>
        <w:t>sobredosi accidentals o intencionades, amb efectes adversos.</w:t>
      </w:r>
    </w:p>
    <w:p w14:paraId="12F549EE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Ocasionin incapacitat laboral o escolar.</w:t>
      </w:r>
    </w:p>
    <w:p w14:paraId="6721ED5A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Provoquin l' hospitalització o la perllonguin.</w:t>
      </w:r>
    </w:p>
    <w:p w14:paraId="1B9B70E3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Totes les anteriors.</w:t>
      </w:r>
    </w:p>
    <w:p w14:paraId="35466A1D" w14:textId="77777777" w:rsidR="00892044" w:rsidRPr="008D0A88" w:rsidRDefault="00023775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br w:type="page"/>
      </w:r>
    </w:p>
    <w:p w14:paraId="6961B678" w14:textId="77777777" w:rsidR="00023775" w:rsidRPr="008D0A88" w:rsidRDefault="00023775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64A214EC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Tota la informació de les sospites de RAM notificades s' avalua, es codifica i, finalment, s' emmagatzema en una base de dades central denominada:</w:t>
      </w:r>
    </w:p>
    <w:p w14:paraId="3909A130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CCAA-AEMPS.</w:t>
      </w:r>
    </w:p>
    <w:p w14:paraId="41798727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FEDRA.</w:t>
      </w:r>
    </w:p>
    <w:p w14:paraId="6E42BF67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SEFV.</w:t>
      </w:r>
    </w:p>
    <w:p w14:paraId="11B5C343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CAFV.</w:t>
      </w:r>
    </w:p>
    <w:p w14:paraId="0510AA1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p w14:paraId="6B5A42DE" w14:textId="77777777" w:rsidR="00892044" w:rsidRPr="008D0A88" w:rsidRDefault="00892044" w:rsidP="00892044">
      <w:pPr>
        <w:numPr>
          <w:ilvl w:val="0"/>
          <w:numId w:val="20"/>
        </w:numPr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No és un tipus d'alerta farmacèutica:</w:t>
      </w:r>
    </w:p>
    <w:p w14:paraId="00C42AED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a) De fiabilitat.</w:t>
      </w:r>
    </w:p>
    <w:p w14:paraId="00AF6559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b) De comercialització de medicaments il·legals.</w:t>
      </w:r>
    </w:p>
    <w:p w14:paraId="63CFB0FE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c) De qualitat.</w:t>
      </w:r>
    </w:p>
    <w:p w14:paraId="31C5E550" w14:textId="77777777" w:rsidR="00892044" w:rsidRPr="008D0A88" w:rsidRDefault="00892044" w:rsidP="00892044">
      <w:pPr>
        <w:ind w:left="720"/>
        <w:rPr>
          <w:rFonts w:ascii="Cambria" w:hAnsi="Cambria" w:cs="Arial"/>
          <w:b/>
          <w:sz w:val="24"/>
          <w:szCs w:val="24"/>
        </w:rPr>
      </w:pPr>
      <w:r w:rsidRPr="008D0A88">
        <w:rPr>
          <w:rFonts w:ascii="Cambria" w:hAnsi="Cambria" w:cs="Arial"/>
          <w:b/>
          <w:sz w:val="24"/>
          <w:szCs w:val="24"/>
        </w:rPr>
        <w:t>d) De seguretat.</w:t>
      </w:r>
    </w:p>
    <w:p w14:paraId="0FFB01E9" w14:textId="7F8CF166" w:rsidR="00636DEF" w:rsidRPr="008D0A88" w:rsidRDefault="00636DEF" w:rsidP="00892044">
      <w:pPr>
        <w:ind w:left="720"/>
        <w:rPr>
          <w:rFonts w:ascii="Cambria" w:hAnsi="Cambria" w:cs="Arial"/>
          <w:b/>
          <w:sz w:val="24"/>
          <w:szCs w:val="24"/>
        </w:rPr>
      </w:pPr>
    </w:p>
    <w:sectPr w:rsidR="00636DEF" w:rsidRPr="008D0A88" w:rsidSect="006F5ADF">
      <w:headerReference w:type="default" r:id="rId8"/>
      <w:footerReference w:type="default" r:id="rId9"/>
      <w:type w:val="continuous"/>
      <w:pgSz w:w="11906" w:h="16838" w:code="9"/>
      <w:pgMar w:top="1701" w:right="1416" w:bottom="1701" w:left="1080" w:header="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7172" w14:textId="77777777" w:rsidR="0034539B" w:rsidRDefault="0034539B">
      <w:r>
        <w:separator/>
      </w:r>
    </w:p>
  </w:endnote>
  <w:endnote w:type="continuationSeparator" w:id="0">
    <w:p w14:paraId="64DCD4E0" w14:textId="77777777" w:rsidR="0034539B" w:rsidRDefault="0034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Std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Nova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B752" w14:textId="77777777" w:rsidR="001E3618" w:rsidRPr="004837C2" w:rsidRDefault="002F74F6" w:rsidP="001E3618">
    <w:pPr>
      <w:tabs>
        <w:tab w:val="right" w:pos="10065"/>
      </w:tabs>
      <w:rPr>
        <w:rFonts w:ascii="Times" w:hAnsi="Times"/>
        <w:szCs w:val="20"/>
        <w:lang w:eastAsia="en-US"/>
      </w:rPr>
    </w:pPr>
    <w:r>
      <w:rPr>
        <w:noProof/>
        <w:color w:val="808080"/>
        <w:sz w:val="18"/>
        <w:szCs w:val="18"/>
        <w:lang w:eastAsia="en-US"/>
      </w:rPr>
      <w:pict w14:anchorId="155C5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21.8pt;height:21.8pt;visibility:visible">
          <v:imagedata r:id="rId1" o:title=""/>
        </v:shape>
      </w:pict>
    </w:r>
    <w:r w:rsidR="001E3618">
      <w:rPr>
        <w:color w:val="808080"/>
        <w:sz w:val="18"/>
        <w:szCs w:val="18"/>
      </w:rPr>
      <w:t xml:space="preserve">  </w:t>
    </w:r>
    <w:r w:rsidR="001E3618" w:rsidRPr="004837C2">
      <w:rPr>
        <w:rFonts w:ascii="Verdana" w:hAnsi="Verdana" w:cs="Arial"/>
        <w:b/>
        <w:bCs/>
        <w:color w:val="545454"/>
        <w:sz w:val="16"/>
        <w:szCs w:val="16"/>
        <w:shd w:val="clear" w:color="auto" w:fill="FFFFFF"/>
        <w:lang w:eastAsia="en-US"/>
      </w:rPr>
      <w:t xml:space="preserve">© </w:t>
    </w:r>
    <w:r w:rsidR="001E3618" w:rsidRPr="008328A0">
      <w:rPr>
        <w:rFonts w:ascii="Verdana" w:hAnsi="Verdana"/>
        <w:b/>
        <w:color w:val="808080"/>
        <w:sz w:val="16"/>
        <w:szCs w:val="16"/>
      </w:rPr>
      <w:t>Turó McGraw</w:t>
    </w:r>
    <w:r w:rsidR="001E3618">
      <w:rPr>
        <w:color w:val="808080"/>
        <w:sz w:val="18"/>
        <w:szCs w:val="18"/>
      </w:rPr>
      <w:tab/>
    </w:r>
    <w:r w:rsidR="001E3618" w:rsidRPr="00393032">
      <w:rPr>
        <w:rFonts w:ascii="Verdana" w:hAnsi="Verdana"/>
        <w:color w:val="808080"/>
        <w:sz w:val="18"/>
        <w:szCs w:val="18"/>
      </w:rPr>
      <w:fldChar w:fldCharType="begin"/>
    </w:r>
    <w:r w:rsidR="001E3618" w:rsidRPr="00393032">
      <w:rPr>
        <w:rFonts w:ascii="Verdana" w:hAnsi="Verdana"/>
        <w:color w:val="808080"/>
        <w:sz w:val="18"/>
        <w:szCs w:val="18"/>
      </w:rPr>
      <w:instrText xml:space="preserve"> PAGE </w:instrText>
    </w:r>
    <w:r w:rsidR="001E3618" w:rsidRPr="00393032">
      <w:rPr>
        <w:rFonts w:ascii="Verdana" w:hAnsi="Verdana"/>
        <w:color w:val="808080"/>
        <w:sz w:val="18"/>
        <w:szCs w:val="18"/>
      </w:rPr>
      <w:fldChar w:fldCharType="separate"/>
    </w:r>
    <w:r w:rsidR="001E3618">
      <w:rPr>
        <w:rFonts w:ascii="Verdana" w:hAnsi="Verdana"/>
        <w:color w:val="808080"/>
        <w:sz w:val="18"/>
        <w:szCs w:val="18"/>
      </w:rPr>
      <w:t>1</w:t>
    </w:r>
    <w:r w:rsidR="001E3618" w:rsidRPr="00393032">
      <w:rPr>
        <w:rFonts w:ascii="Verdana" w:hAnsi="Verdana"/>
        <w:color w:val="808080"/>
        <w:sz w:val="18"/>
        <w:szCs w:val="18"/>
      </w:rPr>
      <w:fldChar w:fldCharType="end"/>
    </w:r>
    <w:r w:rsidR="001E3618" w:rsidRPr="00393032">
      <w:rPr>
        <w:rFonts w:ascii="Verdana" w:hAnsi="Verdana"/>
        <w:color w:val="808080"/>
        <w:sz w:val="18"/>
        <w:szCs w:val="18"/>
      </w:rPr>
      <w:t>-</w:t>
    </w:r>
    <w:r w:rsidR="001E3618">
      <w:rPr>
        <w:rFonts w:ascii="Verdana" w:hAnsi="Verdana"/>
        <w:color w:val="808080"/>
        <w:sz w:val="18"/>
        <w:szCs w:val="18"/>
      </w:rPr>
      <w:fldChar w:fldCharType="begin"/>
    </w:r>
    <w:r w:rsidR="001E3618">
      <w:rPr>
        <w:rFonts w:ascii="Verdana" w:hAnsi="Verdana"/>
        <w:color w:val="808080"/>
        <w:sz w:val="18"/>
        <w:szCs w:val="18"/>
      </w:rPr>
      <w:instrText xml:space="preserve"> NUMPAGES  \* MERGEFORMAT </w:instrText>
    </w:r>
    <w:r w:rsidR="001E3618">
      <w:rPr>
        <w:rFonts w:ascii="Verdana" w:hAnsi="Verdana"/>
        <w:color w:val="808080"/>
        <w:sz w:val="18"/>
        <w:szCs w:val="18"/>
      </w:rPr>
      <w:fldChar w:fldCharType="separate"/>
    </w:r>
    <w:r w:rsidR="001E3618">
      <w:rPr>
        <w:rFonts w:ascii="Verdana" w:hAnsi="Verdana"/>
        <w:color w:val="808080"/>
        <w:sz w:val="18"/>
        <w:szCs w:val="18"/>
      </w:rPr>
      <w:t>2</w:t>
    </w:r>
    <w:r w:rsidR="001E3618">
      <w:rPr>
        <w:rFonts w:ascii="Verdana" w:hAnsi="Verdana"/>
        <w:color w:val="808080"/>
        <w:sz w:val="18"/>
        <w:szCs w:val="18"/>
      </w:rPr>
      <w:fldChar w:fldCharType="end"/>
    </w:r>
    <w:r w:rsidR="001E3618" w:rsidRPr="00393032">
      <w:rPr>
        <w:rFonts w:ascii="Verdana" w:hAnsi="Verdana"/>
        <w:color w:val="808080"/>
        <w:sz w:val="18"/>
        <w:szCs w:val="18"/>
      </w:rPr>
      <w:t xml:space="preserve"> </w:t>
    </w:r>
    <w:r w:rsidR="001E3618" w:rsidRPr="00393032">
      <w:rPr>
        <w:rFonts w:ascii="Verdana" w:hAnsi="Verdana"/>
        <w:color w:val="2EA8A0"/>
        <w:sz w:val="18"/>
        <w:szCs w:val="18"/>
      </w:rPr>
      <w:t>|</w:t>
    </w:r>
  </w:p>
  <w:p w14:paraId="28C8A2FA" w14:textId="77777777" w:rsidR="001E3618" w:rsidRPr="004C0561" w:rsidRDefault="001E3618" w:rsidP="001E3618">
    <w:pPr>
      <w:pStyle w:val="Piedepgina"/>
      <w:tabs>
        <w:tab w:val="clear" w:pos="4252"/>
        <w:tab w:val="clear" w:pos="8504"/>
      </w:tabs>
      <w:spacing w:after="0" w:line="360" w:lineRule="auto"/>
      <w:jc w:val="center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6"/>
        <w:szCs w:val="16"/>
      </w:rPr>
      <w:t>Dispensació de productes farmacèutics. Activitats complementàries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34FE" w14:textId="77777777" w:rsidR="0034539B" w:rsidRDefault="0034539B">
      <w:r>
        <w:separator/>
      </w:r>
    </w:p>
  </w:footnote>
  <w:footnote w:type="continuationSeparator" w:id="0">
    <w:p w14:paraId="329065C5" w14:textId="77777777" w:rsidR="0034539B" w:rsidRDefault="0034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FD17" w14:textId="77777777" w:rsidR="001E3618" w:rsidRPr="004837C2" w:rsidRDefault="002F74F6" w:rsidP="001E3618">
    <w:pPr>
      <w:tabs>
        <w:tab w:val="left" w:pos="1333"/>
      </w:tabs>
      <w:spacing w:after="0"/>
      <w:jc w:val="left"/>
      <w:rPr>
        <w:rFonts w:ascii="Verdana" w:hAnsi="Verdana" w:cs="Arial"/>
        <w:b/>
        <w:color w:val="000000"/>
        <w:sz w:val="24"/>
        <w:szCs w:val="24"/>
      </w:rPr>
    </w:pPr>
    <w:r>
      <w:rPr>
        <w:noProof/>
      </w:rPr>
      <w:pict w14:anchorId="68034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66" type="#_x0000_t75" alt="Forma, Rectángulo&#10;&#10;Descripción generada automáticamente" style="position:absolute;margin-left:-55pt;margin-top:-2pt;width:595.3pt;height:87.6pt;z-index:-251657728;visibility:visible">
          <v:imagedata r:id="rId1" o:title="Forma, Rectángulo&#10;&#10;Descripción generada automáticamente"/>
        </v:shape>
      </w:pict>
    </w:r>
  </w:p>
  <w:p w14:paraId="433B435B" w14:textId="77777777" w:rsidR="001E3618" w:rsidRPr="004837C2" w:rsidRDefault="002F74F6" w:rsidP="001E3618">
    <w:pPr>
      <w:tabs>
        <w:tab w:val="left" w:pos="1333"/>
      </w:tabs>
      <w:spacing w:after="0"/>
      <w:jc w:val="left"/>
      <w:rPr>
        <w:rFonts w:ascii="Verdana" w:hAnsi="Verdana" w:cs="Arial"/>
        <w:b/>
        <w:color w:val="000000"/>
        <w:sz w:val="18"/>
        <w:szCs w:val="18"/>
      </w:rPr>
    </w:pPr>
    <w:r>
      <w:rPr>
        <w:noProof/>
      </w:rPr>
      <w:pict w14:anchorId="610162B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65" type="#_x0000_t202" style="position:absolute;margin-left:8.4pt;margin-top:6.4pt;width:405pt;height:3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" filled="f" stroked="f">
          <v:textbox inset=",,0">
            <w:txbxContent>
              <w:p w14:paraId="1D32B2B6" w14:textId="77777777" w:rsidR="001E3618" w:rsidRPr="001E3618" w:rsidRDefault="001E3618" w:rsidP="001E3618">
                <w:pPr>
                  <w:autoSpaceDE w:val="0"/>
                  <w:autoSpaceDN w:val="0"/>
                  <w:adjustRightInd w:val="0"/>
                  <w:spacing w:after="0"/>
                  <w:jc w:val="left"/>
                  <w:rPr>
                    <w:rFonts w:cs="Arial"/>
                    <w:b/>
                    <w:color w:val="FFFFFF"/>
                    <w:sz w:val="36"/>
                    <w:szCs w:val="36"/>
                  </w:rPr>
                </w:pPr>
                <w:r>
                  <w:rPr>
                    <w:rFonts w:eastAsia="ProximaNova-Bold" w:cs="Arial"/>
                    <w:b/>
                    <w:bCs/>
                    <w:sz w:val="36"/>
                    <w:szCs w:val="36"/>
                  </w:rPr>
                  <w:t>F</w:t>
                </w:r>
                <w:r w:rsidRPr="0085520D">
                  <w:rPr>
                    <w:rFonts w:eastAsia="ProximaNova-Bold" w:cs="Arial"/>
                    <w:b/>
                    <w:bCs/>
                    <w:sz w:val="36"/>
                    <w:szCs w:val="36"/>
                  </w:rPr>
                  <w:t>armacocinética y farmacodinámica</w:t>
                </w:r>
              </w:p>
            </w:txbxContent>
          </v:textbox>
          <w10:wrap type="square"/>
        </v:shape>
      </w:pict>
    </w:r>
    <w:r>
      <w:rPr>
        <w:noProof/>
      </w:rPr>
      <w:pict w14:anchorId="0D33F460">
        <v:shape id="Text Box 1" o:spid="_x0000_s1064" type="#_x0000_t202" style="position:absolute;margin-left:-21.95pt;margin-top:13.15pt;width:20.75pt;height:14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" filled="f" stroked="f" strokeweight="0">
          <o:lock v:ext="edit" aspectratio="t"/>
          <v:textbox inset="0,0,0,0">
            <w:txbxContent>
              <w:p w14:paraId="11551EB2" w14:textId="77777777" w:rsidR="001E3618" w:rsidRPr="006F3360" w:rsidRDefault="001E3618" w:rsidP="001E3618">
                <w:pPr>
                  <w:spacing w:after="0"/>
                  <w:jc w:val="center"/>
                  <w:rPr>
                    <w:rFonts w:ascii="Verdana" w:hAnsi="Verdana"/>
                    <w:spacing w:val="28"/>
                    <w:sz w:val="28"/>
                    <w:szCs w:val="28"/>
                  </w:rPr>
                </w:pPr>
                <w:r w:rsidRPr="001E3618">
                  <w:rPr>
                    <w:rFonts w:ascii="Verdana" w:hAnsi="Verdana"/>
                    <w:b/>
                    <w:color w:val="FFFFFF"/>
                    <w:sz w:val="28"/>
                    <w:szCs w:val="28"/>
                  </w:rPr>
                  <w:t>7</w:t>
                </w:r>
              </w:p>
            </w:txbxContent>
          </v:textbox>
        </v:shape>
      </w:pict>
    </w:r>
  </w:p>
  <w:p w14:paraId="5393D864" w14:textId="77777777" w:rsidR="001E3618" w:rsidRPr="004837C2" w:rsidRDefault="001E3618" w:rsidP="001E3618">
    <w:pPr>
      <w:tabs>
        <w:tab w:val="left" w:pos="1440"/>
      </w:tabs>
      <w:spacing w:after="0"/>
      <w:ind w:left="-360"/>
      <w:jc w:val="left"/>
      <w:rPr>
        <w:rFonts w:ascii="Verdana" w:hAnsi="Verdana" w:cs="Arial"/>
        <w:b/>
        <w:color w:val="000000"/>
        <w:sz w:val="24"/>
        <w:szCs w:val="24"/>
      </w:rPr>
    </w:pPr>
  </w:p>
  <w:p w14:paraId="69E16877" w14:textId="77777777" w:rsidR="001E3618" w:rsidRPr="004837C2" w:rsidRDefault="001E3618" w:rsidP="001E3618">
    <w:pPr>
      <w:tabs>
        <w:tab w:val="left" w:pos="720"/>
      </w:tabs>
      <w:spacing w:after="0"/>
      <w:ind w:left="360"/>
      <w:jc w:val="left"/>
      <w:rPr>
        <w:rFonts w:ascii="Verdana" w:hAnsi="Verdana" w:cs="Tahoma"/>
        <w:color w:val="000000"/>
        <w:sz w:val="36"/>
        <w:szCs w:val="36"/>
      </w:rPr>
    </w:pPr>
    <w:r>
      <w:rPr>
        <w:rFonts w:ascii="Verdana" w:hAnsi="Verdana" w:cs="Arial"/>
        <w:b/>
        <w:color w:val="000000"/>
        <w:sz w:val="36"/>
        <w:szCs w:val="36"/>
      </w:rPr>
      <w:tab/>
    </w:r>
    <w:r>
      <w:rPr>
        <w:rFonts w:ascii="Verdana" w:hAnsi="Verdana" w:cs="Arial"/>
        <w:b/>
        <w:color w:val="000000"/>
        <w:sz w:val="36"/>
        <w:szCs w:val="36"/>
      </w:rPr>
      <w:tab/>
      <w:t xml:space="preserve"> </w:t>
    </w:r>
  </w:p>
  <w:p w14:paraId="07718BE7" w14:textId="77777777" w:rsidR="001E3618" w:rsidRPr="004837C2" w:rsidRDefault="001E3618" w:rsidP="001E3618">
    <w:pPr>
      <w:tabs>
        <w:tab w:val="left" w:pos="7233"/>
      </w:tabs>
      <w:spacing w:after="0"/>
      <w:jc w:val="left"/>
      <w:rPr>
        <w:rFonts w:ascii="Verdana" w:hAnsi="Verdana" w:cs="Arial"/>
        <w:b/>
        <w:color w:val="000000"/>
        <w:sz w:val="24"/>
        <w:szCs w:val="24"/>
      </w:rPr>
    </w:pPr>
    <w:r>
      <w:rPr>
        <w:rFonts w:ascii="Verdana" w:hAnsi="Verdana" w:cs="Arial"/>
        <w:b/>
        <w:color w:val="000000"/>
        <w:sz w:val="24"/>
        <w:szCs w:val="24"/>
      </w:rPr>
      <w:tab/>
    </w:r>
  </w:p>
  <w:p w14:paraId="2A10DB43" w14:textId="77777777" w:rsidR="00196F00" w:rsidRPr="001E3618" w:rsidRDefault="00196F00" w:rsidP="001E36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EF2"/>
    <w:multiLevelType w:val="hybridMultilevel"/>
    <w:tmpl w:val="382C6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E47"/>
    <w:multiLevelType w:val="hybridMultilevel"/>
    <w:tmpl w:val="AE708A6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C50D3"/>
    <w:multiLevelType w:val="hybridMultilevel"/>
    <w:tmpl w:val="05782B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7480F"/>
    <w:multiLevelType w:val="hybridMultilevel"/>
    <w:tmpl w:val="54D85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102D1"/>
    <w:multiLevelType w:val="hybridMultilevel"/>
    <w:tmpl w:val="7F1A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61A4"/>
    <w:multiLevelType w:val="hybridMultilevel"/>
    <w:tmpl w:val="4646407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A11EB"/>
    <w:multiLevelType w:val="multilevel"/>
    <w:tmpl w:val="23DAD1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2F9692D"/>
    <w:multiLevelType w:val="hybridMultilevel"/>
    <w:tmpl w:val="493CDBC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335C87"/>
    <w:multiLevelType w:val="hybridMultilevel"/>
    <w:tmpl w:val="CC3241C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94C7B"/>
    <w:multiLevelType w:val="hybridMultilevel"/>
    <w:tmpl w:val="A656CD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7A5B"/>
    <w:multiLevelType w:val="hybridMultilevel"/>
    <w:tmpl w:val="799485E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E1F30"/>
    <w:multiLevelType w:val="hybridMultilevel"/>
    <w:tmpl w:val="E6944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34D6"/>
    <w:multiLevelType w:val="hybridMultilevel"/>
    <w:tmpl w:val="7DB4D6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2034F"/>
    <w:multiLevelType w:val="hybridMultilevel"/>
    <w:tmpl w:val="54106F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794604"/>
    <w:multiLevelType w:val="hybridMultilevel"/>
    <w:tmpl w:val="90B27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21A48"/>
    <w:multiLevelType w:val="hybridMultilevel"/>
    <w:tmpl w:val="D8249B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053E4"/>
    <w:multiLevelType w:val="hybridMultilevel"/>
    <w:tmpl w:val="88D4D80A"/>
    <w:lvl w:ilvl="0" w:tplc="5414F3D2">
      <w:start w:val="1"/>
      <w:numFmt w:val="decimal"/>
      <w:lvlText w:val="%1."/>
      <w:lvlJc w:val="left"/>
      <w:pPr>
        <w:ind w:left="360" w:hanging="360"/>
      </w:pPr>
    </w:lvl>
    <w:lvl w:ilvl="1" w:tplc="052CEB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A0D87"/>
    <w:multiLevelType w:val="hybridMultilevel"/>
    <w:tmpl w:val="37541DE2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F4713F"/>
    <w:multiLevelType w:val="hybridMultilevel"/>
    <w:tmpl w:val="BA54A6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1F5714"/>
    <w:multiLevelType w:val="hybridMultilevel"/>
    <w:tmpl w:val="E7AEAFDC"/>
    <w:lvl w:ilvl="0" w:tplc="5C020FEE">
      <w:start w:val="1"/>
      <w:numFmt w:val="decimal"/>
      <w:lvlText w:val="%1."/>
      <w:lvlJc w:val="left"/>
      <w:pPr>
        <w:ind w:left="720" w:hanging="360"/>
      </w:pPr>
      <w:rPr>
        <w:rFonts w:ascii="Arial" w:hAnsi="Arial" w:cs="OfficinaSansStd-Bold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87328"/>
    <w:multiLevelType w:val="multilevel"/>
    <w:tmpl w:val="282CA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5E417E"/>
    <w:multiLevelType w:val="hybridMultilevel"/>
    <w:tmpl w:val="86420EA6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2F6E7D"/>
    <w:multiLevelType w:val="hybridMultilevel"/>
    <w:tmpl w:val="EA5A11E2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3962A9"/>
    <w:multiLevelType w:val="hybridMultilevel"/>
    <w:tmpl w:val="8F3425C2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E6646"/>
    <w:multiLevelType w:val="hybridMultilevel"/>
    <w:tmpl w:val="B2A87918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F8724E"/>
    <w:multiLevelType w:val="hybridMultilevel"/>
    <w:tmpl w:val="E32CCA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B5431"/>
    <w:multiLevelType w:val="hybridMultilevel"/>
    <w:tmpl w:val="44806218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8B587B"/>
    <w:multiLevelType w:val="hybridMultilevel"/>
    <w:tmpl w:val="7B24A2E4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D10BA1"/>
    <w:multiLevelType w:val="hybridMultilevel"/>
    <w:tmpl w:val="99B2C3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63644"/>
    <w:multiLevelType w:val="multilevel"/>
    <w:tmpl w:val="A024F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1265490">
    <w:abstractNumId w:val="20"/>
  </w:num>
  <w:num w:numId="2" w16cid:durableId="1687755335">
    <w:abstractNumId w:val="14"/>
  </w:num>
  <w:num w:numId="3" w16cid:durableId="1171796054">
    <w:abstractNumId w:val="15"/>
  </w:num>
  <w:num w:numId="4" w16cid:durableId="240648217">
    <w:abstractNumId w:val="16"/>
  </w:num>
  <w:num w:numId="5" w16cid:durableId="1543056099">
    <w:abstractNumId w:val="8"/>
  </w:num>
  <w:num w:numId="6" w16cid:durableId="46801603">
    <w:abstractNumId w:val="3"/>
  </w:num>
  <w:num w:numId="7" w16cid:durableId="1146361527">
    <w:abstractNumId w:val="13"/>
  </w:num>
  <w:num w:numId="8" w16cid:durableId="414136538">
    <w:abstractNumId w:val="18"/>
  </w:num>
  <w:num w:numId="9" w16cid:durableId="1194727319">
    <w:abstractNumId w:val="12"/>
  </w:num>
  <w:num w:numId="10" w16cid:durableId="824247386">
    <w:abstractNumId w:val="2"/>
  </w:num>
  <w:num w:numId="11" w16cid:durableId="584845430">
    <w:abstractNumId w:val="25"/>
  </w:num>
  <w:num w:numId="12" w16cid:durableId="1424257922">
    <w:abstractNumId w:val="4"/>
  </w:num>
  <w:num w:numId="13" w16cid:durableId="2146508436">
    <w:abstractNumId w:val="28"/>
  </w:num>
  <w:num w:numId="14" w16cid:durableId="1343555668">
    <w:abstractNumId w:val="1"/>
  </w:num>
  <w:num w:numId="15" w16cid:durableId="611058559">
    <w:abstractNumId w:val="11"/>
  </w:num>
  <w:num w:numId="16" w16cid:durableId="1553885315">
    <w:abstractNumId w:val="5"/>
  </w:num>
  <w:num w:numId="17" w16cid:durableId="1106072999">
    <w:abstractNumId w:val="0"/>
  </w:num>
  <w:num w:numId="18" w16cid:durableId="898172780">
    <w:abstractNumId w:val="29"/>
  </w:num>
  <w:num w:numId="19" w16cid:durableId="1616205170">
    <w:abstractNumId w:val="6"/>
  </w:num>
  <w:num w:numId="20" w16cid:durableId="724258950">
    <w:abstractNumId w:val="19"/>
  </w:num>
  <w:num w:numId="21" w16cid:durableId="1812867046">
    <w:abstractNumId w:val="10"/>
  </w:num>
  <w:num w:numId="22" w16cid:durableId="1828400815">
    <w:abstractNumId w:val="17"/>
  </w:num>
  <w:num w:numId="23" w16cid:durableId="572083123">
    <w:abstractNumId w:val="22"/>
  </w:num>
  <w:num w:numId="24" w16cid:durableId="1429815390">
    <w:abstractNumId w:val="27"/>
  </w:num>
  <w:num w:numId="25" w16cid:durableId="213126664">
    <w:abstractNumId w:val="9"/>
  </w:num>
  <w:num w:numId="26" w16cid:durableId="204294427">
    <w:abstractNumId w:val="7"/>
  </w:num>
  <w:num w:numId="27" w16cid:durableId="1461992813">
    <w:abstractNumId w:val="23"/>
  </w:num>
  <w:num w:numId="28" w16cid:durableId="1100642835">
    <w:abstractNumId w:val="21"/>
  </w:num>
  <w:num w:numId="29" w16cid:durableId="190656799">
    <w:abstractNumId w:val="24"/>
  </w:num>
  <w:num w:numId="30" w16cid:durableId="9536383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 fill="f" fillcolor="#fcc" strokecolor="#fcc">
      <v:fill color="#fcc" on="f"/>
      <v:stroke color="#fc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BD8"/>
    <w:rsid w:val="00023775"/>
    <w:rsid w:val="00056AB0"/>
    <w:rsid w:val="000D233C"/>
    <w:rsid w:val="000E4A28"/>
    <w:rsid w:val="000F5507"/>
    <w:rsid w:val="00196F00"/>
    <w:rsid w:val="001C50F7"/>
    <w:rsid w:val="001E3618"/>
    <w:rsid w:val="002825EB"/>
    <w:rsid w:val="002C68DA"/>
    <w:rsid w:val="002F1FC1"/>
    <w:rsid w:val="002F74F6"/>
    <w:rsid w:val="00301F85"/>
    <w:rsid w:val="0030588F"/>
    <w:rsid w:val="0032047A"/>
    <w:rsid w:val="0034539B"/>
    <w:rsid w:val="00372A57"/>
    <w:rsid w:val="003A3478"/>
    <w:rsid w:val="00414E46"/>
    <w:rsid w:val="00475FA8"/>
    <w:rsid w:val="004C0D5C"/>
    <w:rsid w:val="004E3D28"/>
    <w:rsid w:val="004F448E"/>
    <w:rsid w:val="00524537"/>
    <w:rsid w:val="005657DD"/>
    <w:rsid w:val="00580B2D"/>
    <w:rsid w:val="005918FF"/>
    <w:rsid w:val="005B0C10"/>
    <w:rsid w:val="005C3B27"/>
    <w:rsid w:val="0063384C"/>
    <w:rsid w:val="00636DEF"/>
    <w:rsid w:val="00656265"/>
    <w:rsid w:val="00673EFC"/>
    <w:rsid w:val="006A05DB"/>
    <w:rsid w:val="006D5E4B"/>
    <w:rsid w:val="006F5ADF"/>
    <w:rsid w:val="00707CB7"/>
    <w:rsid w:val="00707D3B"/>
    <w:rsid w:val="0073480E"/>
    <w:rsid w:val="007D1DE5"/>
    <w:rsid w:val="00892044"/>
    <w:rsid w:val="008C1FA6"/>
    <w:rsid w:val="008D0A88"/>
    <w:rsid w:val="008D314F"/>
    <w:rsid w:val="008E1218"/>
    <w:rsid w:val="008E2EA7"/>
    <w:rsid w:val="00941AA3"/>
    <w:rsid w:val="00966A7F"/>
    <w:rsid w:val="009709B5"/>
    <w:rsid w:val="00996DDC"/>
    <w:rsid w:val="00A15234"/>
    <w:rsid w:val="00A524CD"/>
    <w:rsid w:val="00A542F3"/>
    <w:rsid w:val="00A643B6"/>
    <w:rsid w:val="00A65ACE"/>
    <w:rsid w:val="00AC4BD8"/>
    <w:rsid w:val="00BB48CA"/>
    <w:rsid w:val="00C72170"/>
    <w:rsid w:val="00C73DC1"/>
    <w:rsid w:val="00C844C3"/>
    <w:rsid w:val="00D133BA"/>
    <w:rsid w:val="00D4120B"/>
    <w:rsid w:val="00E508D7"/>
    <w:rsid w:val="00E669D6"/>
    <w:rsid w:val="00F03539"/>
    <w:rsid w:val="00F370CF"/>
    <w:rsid w:val="00FB7890"/>
    <w:rsid w:val="00FE368F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cc" strokecolor="#fcc">
      <v:fill color="#fcc" on="f"/>
      <v:stroke color="#fcc"/>
    </o:shapedefaults>
    <o:shapelayout v:ext="edit">
      <o:idmap v:ext="edit" data="2"/>
    </o:shapelayout>
  </w:shapeDefaults>
  <w:decimalSymbol w:val=","/>
  <w:listSeparator w:val=";"/>
  <w14:docId w14:val="3BADCB48"/>
  <w15:chartTrackingRefBased/>
  <w15:docId w15:val="{4276ABAF-D0E2-4A3F-B70E-0D01C3B4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D1B"/>
    <w:pPr>
      <w:spacing w:after="120"/>
      <w:jc w:val="both"/>
    </w:pPr>
    <w:rPr>
      <w:rFonts w:ascii="Arial" w:hAnsi="Arial"/>
      <w:szCs w:val="22"/>
    </w:rPr>
  </w:style>
  <w:style w:type="paragraph" w:styleId="Ttulo1">
    <w:name w:val="heading 1"/>
    <w:basedOn w:val="Normal"/>
    <w:next w:val="Normal"/>
    <w:link w:val="Ttulo1Car"/>
    <w:autoRedefine/>
    <w:qFormat/>
    <w:rsid w:val="00BF7A87"/>
    <w:pPr>
      <w:keepNext/>
      <w:spacing w:before="240" w:line="360" w:lineRule="exact"/>
      <w:jc w:val="left"/>
      <w:outlineLvl w:val="0"/>
    </w:pPr>
    <w:rPr>
      <w:rFonts w:cs="Arial"/>
      <w:b/>
      <w:bCs/>
      <w:kern w:val="32"/>
      <w:sz w:val="36"/>
      <w:szCs w:val="36"/>
      <w:lang w:val="ca-ES"/>
    </w:rPr>
  </w:style>
  <w:style w:type="paragraph" w:styleId="Ttulo2">
    <w:name w:val="heading 2"/>
    <w:basedOn w:val="Normal"/>
    <w:next w:val="Normal"/>
    <w:link w:val="Ttulo2Car"/>
    <w:qFormat/>
    <w:rsid w:val="00BF7A87"/>
    <w:pPr>
      <w:keepNext/>
      <w:spacing w:before="240" w:after="80" w:line="32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BF7A87"/>
    <w:pPr>
      <w:keepNext/>
      <w:spacing w:before="240" w:after="40" w:line="280" w:lineRule="exact"/>
      <w:jc w:val="left"/>
      <w:outlineLvl w:val="2"/>
    </w:pPr>
    <w:rPr>
      <w:rFonts w:cs="Arial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F7A87"/>
    <w:rPr>
      <w:rFonts w:ascii="Arial" w:hAnsi="Arial" w:cs="Arial"/>
      <w:b/>
      <w:bCs/>
      <w:iCs/>
      <w:sz w:val="28"/>
      <w:szCs w:val="28"/>
      <w:lang w:val="es-ES" w:eastAsia="es-ES" w:bidi="ar-SA"/>
    </w:rPr>
  </w:style>
  <w:style w:type="paragraph" w:styleId="Encabezado">
    <w:name w:val="header"/>
    <w:basedOn w:val="Normal"/>
    <w:rsid w:val="002A750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0A7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BF7A87"/>
    <w:rPr>
      <w:rFonts w:ascii="Arial" w:hAnsi="Arial" w:cs="Arial"/>
      <w:b/>
      <w:bCs/>
      <w:kern w:val="32"/>
      <w:sz w:val="36"/>
      <w:szCs w:val="36"/>
      <w:lang w:val="ca-ES" w:eastAsia="es-ES" w:bidi="ar-SA"/>
    </w:rPr>
  </w:style>
  <w:style w:type="paragraph" w:styleId="Piedepgina">
    <w:name w:val="footer"/>
    <w:basedOn w:val="Normal"/>
    <w:link w:val="PiedepginaCar"/>
    <w:rsid w:val="002A7502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semiHidden/>
    <w:rsid w:val="00186463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86463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86463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86463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86463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86463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86463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86463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86463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186463"/>
  </w:style>
  <w:style w:type="character" w:styleId="Hipervnculo">
    <w:name w:val="Hyperlink"/>
    <w:rsid w:val="00475FA8"/>
    <w:rPr>
      <w:color w:val="0000FF"/>
      <w:u w:val="single"/>
    </w:rPr>
  </w:style>
  <w:style w:type="paragraph" w:customStyle="1" w:styleId="articulo1">
    <w:name w:val="articulo1"/>
    <w:basedOn w:val="Normal"/>
    <w:uiPriority w:val="99"/>
    <w:rsid w:val="00475FA8"/>
    <w:pPr>
      <w:spacing w:before="360" w:after="18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parrafo1">
    <w:name w:val="parrafo1"/>
    <w:basedOn w:val="Normal"/>
    <w:uiPriority w:val="99"/>
    <w:rsid w:val="00475FA8"/>
    <w:pPr>
      <w:spacing w:before="180" w:after="180"/>
      <w:ind w:firstLine="360"/>
    </w:pPr>
    <w:rPr>
      <w:rFonts w:ascii="Times New Roman" w:hAnsi="Times New Roman"/>
      <w:sz w:val="24"/>
      <w:szCs w:val="24"/>
    </w:rPr>
  </w:style>
  <w:style w:type="paragraph" w:customStyle="1" w:styleId="parrafo21">
    <w:name w:val="parrafo_21"/>
    <w:basedOn w:val="Normal"/>
    <w:uiPriority w:val="99"/>
    <w:rsid w:val="00475FA8"/>
    <w:pPr>
      <w:spacing w:before="360" w:after="180"/>
      <w:ind w:firstLine="360"/>
    </w:pPr>
    <w:rPr>
      <w:rFonts w:ascii="Times New Roman" w:hAnsi="Times New Roman"/>
      <w:sz w:val="24"/>
      <w:szCs w:val="24"/>
    </w:rPr>
  </w:style>
  <w:style w:type="paragraph" w:customStyle="1" w:styleId="notapie1">
    <w:name w:val="nota_pie1"/>
    <w:basedOn w:val="Normal"/>
    <w:uiPriority w:val="99"/>
    <w:rsid w:val="00475FA8"/>
    <w:pPr>
      <w:spacing w:before="120" w:after="0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apie21">
    <w:name w:val="nota_pie_21"/>
    <w:basedOn w:val="Normal"/>
    <w:uiPriority w:val="99"/>
    <w:rsid w:val="00475FA8"/>
    <w:pPr>
      <w:spacing w:after="0"/>
      <w:ind w:left="480"/>
    </w:pPr>
    <w:rPr>
      <w:rFonts w:ascii="Times New Roman" w:hAnsi="Times New Roman"/>
      <w:i/>
      <w:iCs/>
      <w:color w:val="000000"/>
      <w:sz w:val="24"/>
      <w:szCs w:val="24"/>
    </w:rPr>
  </w:style>
  <w:style w:type="character" w:styleId="nfasis">
    <w:name w:val="Emphasis"/>
    <w:uiPriority w:val="99"/>
    <w:qFormat/>
    <w:rsid w:val="00475FA8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475FA8"/>
    <w:pPr>
      <w:ind w:left="708"/>
    </w:pPr>
  </w:style>
  <w:style w:type="character" w:styleId="Hipervnculovisitado">
    <w:name w:val="FollowedHyperlink"/>
    <w:rsid w:val="006A05DB"/>
    <w:rPr>
      <w:color w:val="800080"/>
      <w:u w:val="single"/>
    </w:rPr>
  </w:style>
  <w:style w:type="character" w:customStyle="1" w:styleId="A14">
    <w:name w:val="A14"/>
    <w:uiPriority w:val="99"/>
    <w:rsid w:val="00996DDC"/>
    <w:rPr>
      <w:color w:val="000000"/>
      <w:sz w:val="21"/>
    </w:rPr>
  </w:style>
  <w:style w:type="character" w:customStyle="1" w:styleId="PiedepginaCar">
    <w:name w:val="Pie de página Car"/>
    <w:link w:val="Piedepgina"/>
    <w:rsid w:val="001E3618"/>
    <w:rPr>
      <w:rFonts w:ascii="Arial" w:hAnsi="Arial"/>
      <w:szCs w:val="22"/>
    </w:rPr>
  </w:style>
  <w:style w:type="character" w:styleId="Textodelmarcadordeposicin">
    <w:name w:val="Placeholder Text"/>
    <w:uiPriority w:val="99"/>
    <w:semiHidden/>
    <w:rsid w:val="002F74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E352-1A2F-427F-AA8E-EEA00A42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 gsd gf gf gf sdgwd gwd gg asg awt sa gfas gfa sg asrt as fas dfa srta ser ase frs f ser aser s f ase rs r ser se ra se4 as3</vt:lpstr>
    </vt:vector>
  </TitlesOfParts>
  <Company>Mcgraw-Hill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 gsd gf gf gf sdgwd gwd gg asg awt sa gfas gfa sg asrt as fas dfa srta ser ase frs f ser aser s f ase rs r ser se ra se4 as3</dc:title>
  <dc:subject/>
  <dc:creator>javier_aguilera</dc:creator>
  <cp:keywords/>
  <dc:description/>
  <cp:lastModifiedBy>Bosque, Montserrat</cp:lastModifiedBy>
  <cp:revision>1</cp:revision>
  <cp:lastPrinted>2008-01-04T18:02:00Z</cp:lastPrinted>
  <dcterms:created xsi:type="dcterms:W3CDTF">2024-05-20T11:58:00Z</dcterms:created>
  <dcterms:modified xsi:type="dcterms:W3CDTF">2024-05-20T11:59:00Z</dcterms:modified>
</cp:coreProperties>
</file>