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b659a6ed3a52de55f9791c83a5b731fd77fc0b"/>
    <w:p>
      <w:pPr>
        <w:pStyle w:val="Ttulo1"/>
      </w:pPr>
      <w:r>
        <w:t xml:space="preserve">Evaluación de la Unidad 1: Con la mente abierta</w:t>
      </w:r>
    </w:p>
    <w:bookmarkStart w:id="20" w:name="actividades"/>
    <w:p>
      <w:pPr>
        <w:pStyle w:val="Ttulo2"/>
      </w:pPr>
      <w:r>
        <w:t xml:space="preserve">Actividades</w:t>
      </w:r>
    </w:p>
    <w:p>
      <w:pPr>
        <w:pStyle w:val="FirstParagraph"/>
      </w:pPr>
      <w:r>
        <w:t xml:space="preserve">1. Explica con tus propias palabras la diferencia entre "lengua" y "habla", y proporciona un ejemplo de cada una para ilustrar tu explicación.</w:t>
      </w:r>
    </w:p>
    <w:p>
      <w:pPr>
        <w:pStyle w:val="BodyText"/>
      </w:pPr>
      <w:r>
        <w:t xml:space="preserve">2. Imagina que estás escribiendo un artículo de opinión sobre la importancia de la diversidad cultural. ¿Qué propiedades textuales (adecuación, coherencia, cohesión y corrección) considerarías más importantes para asegurar que tu mensaje sea efectivo y por qué?</w:t>
      </w:r>
    </w:p>
    <w:p>
      <w:pPr>
        <w:pStyle w:val="BodyText"/>
      </w:pPr>
      <w:r>
        <w:t xml:space="preserve">3. Clasifica el siguiente fragmento de texto según su forma, intención comunicativa, ámbito de uso y canal de transmisión. Justifica cada una de tus clasificaciones:</w:t>
      </w:r>
      <w:r>
        <w:t xml:space="preserve"> </w:t>
      </w:r>
      <w:r>
        <w:rPr>
          <w:iCs/>
          <w:i/>
        </w:rPr>
        <w:t xml:space="preserve">«¡Atención! Oferta limitada: compra dos y llévate tres. Visita nuestra tienda en la calle Mayor, 25, antes del 31 de marzo. ¡No te lo pierdas!»</w:t>
      </w:r>
    </w:p>
    <w:p>
      <w:pPr>
        <w:pStyle w:val="BodyText"/>
      </w:pPr>
      <w:r>
        <w:t xml:space="preserve">4. Analiza la palabra "incomunicación" descomponiéndola en sus morfemas (raíz, prefijos, sufijos, etc.) e indica el significado que cada uno aporta. Luego, explica qué proceso de formación de palabras se ha utilizado.</w:t>
      </w:r>
    </w:p>
    <w:p>
      <w:pPr>
        <w:pStyle w:val="BodyText"/>
      </w:pPr>
      <w:r>
        <w:t xml:space="preserve">5. Escribe una oración que contenga un sintagma nominal, un sintagma adjetival y un sintagma adverbial. Subraya el núcleo de cada sintagma e indica su tipo.</w:t>
      </w:r>
    </w:p>
    <w:p>
      <w:pPr>
        <w:pStyle w:val="BodyText"/>
      </w:pPr>
      <w:r>
        <w:t xml:space="preserve">6. Transforma la siguiente oración enunciativa afirmativa en una oración que exprese duda, un deseo y una orden (modalidad exhortativa):</w:t>
      </w:r>
      <w:r>
        <w:t xml:space="preserve"> </w:t>
      </w:r>
      <w:r>
        <w:rPr>
          <w:iCs/>
          <w:i/>
        </w:rPr>
        <w:t xml:space="preserve">«Tú lees muchos libros.»</w:t>
      </w:r>
    </w:p>
    <w:p>
      <w:pPr>
        <w:pStyle w:val="BodyText"/>
      </w:pPr>
      <w:r>
        <w:t xml:space="preserve">7. Identifica si las siguientes palabras contienen diptongo, triptongo o hiato, y explica por qué llevan o no tilde según las reglas de acentuación:</w:t>
      </w:r>
      <w:r>
        <w:t xml:space="preserve"> </w:t>
      </w:r>
      <w:r>
        <w:rPr>
          <w:iCs/>
          <w:i/>
        </w:rPr>
        <w:t xml:space="preserve">«poesía», «cuidado», «averigüéis», «caótico»</w:t>
      </w:r>
      <w:r>
        <w:t xml:space="preserve">.</w:t>
      </w:r>
    </w:p>
    <w:p>
      <w:pPr>
        <w:pStyle w:val="BodyText"/>
      </w:pPr>
      <w:r>
        <w:t xml:space="preserve">8. Crea un lema breve (máximo 10 palabras) para una campaña contra el racismo. Luego, identifica al menos tres clases de palabras diferentes que hayas utilizado en tu lema.</w:t>
      </w:r>
    </w:p>
    <w:p>
      <w:pPr>
        <w:pStyle w:val="BodyText"/>
      </w:pPr>
      <w:r>
        <w:t xml:space="preserve">9. Considera la frase</w:t>
      </w:r>
      <w:r>
        <w:t xml:space="preserve"> </w:t>
      </w:r>
      <w:r>
        <w:rPr>
          <w:iCs/>
          <w:i/>
        </w:rPr>
        <w:t xml:space="preserve">«El silencio beneficia al que lo hace mal»</w:t>
      </w:r>
      <w:r>
        <w:t xml:space="preserve">. Reflexiona sobre su significado en el contexto de la lucha contra el racismo y explica cómo podrías aplicar esta idea en tu vida diaria.</w:t>
      </w:r>
    </w:p>
    <w:p>
      <w:pPr>
        <w:pStyle w:val="BodyText"/>
      </w:pPr>
      <w:r>
        <w:t xml:space="preserve">10. Si tuvieras que explicar a un amigo qué es un "estereotipo" de manera sencilla, ¿cómo lo harías? Proporciona un ejemplo de estereotipo racista y sugiere una forma de contrarrestarlo.</w:t>
      </w:r>
    </w:p>
    <w:bookmarkEnd w:id="20"/>
    <w:bookmarkEnd w:id="21"/>
    <w:bookmarkStart w:id="22" w:name="clave-de-respuestas"/>
    <w:p>
      <w:pPr>
        <w:pStyle w:val="Ttulo1"/>
      </w:pPr>
      <w:r>
        <w:t xml:space="preserve">Clave de Respuestas</w:t>
      </w:r>
    </w:p>
    <w:p>
      <w:pPr>
        <w:pStyle w:val="FirstParagraph"/>
      </w:pPr>
      <w:r>
        <w:t xml:space="preserve">1. La</w:t>
      </w:r>
      <w:r>
        <w:t xml:space="preserve"> </w:t>
      </w:r>
      <w:r>
        <w:rPr>
          <w:iCs/>
          <w:i/>
        </w:rPr>
        <w:t xml:space="preserve">lengua</w:t>
      </w:r>
      <w:r>
        <w:t xml:space="preserve"> </w:t>
      </w:r>
      <w:r>
        <w:t xml:space="preserve">es el sistema abstracto y social de signos lingüísticos y reglas que una comunidad de hablantes comparte (por ejemplo, el español). El</w:t>
      </w:r>
      <w:r>
        <w:t xml:space="preserve"> </w:t>
      </w:r>
      <w:r>
        <w:rPr>
          <w:iCs/>
          <w:i/>
        </w:rPr>
        <w:t xml:space="preserve">habla</w:t>
      </w:r>
      <w:r>
        <w:t xml:space="preserve"> </w:t>
      </w:r>
      <w:r>
        <w:t xml:space="preserve">es el uso individual y concreto que cada persona hace de esa lengua en un momento dado.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Ejemplo de lengua:</w:t>
      </w:r>
      <w:r>
        <w:t xml:space="preserve"> </w:t>
      </w:r>
      <w:r>
        <w:t xml:space="preserve">El diccionario de la Real Academia Española contiene las palabras y reglas del español.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Ejemplo de habla:</w:t>
      </w:r>
      <w:r>
        <w:t xml:space="preserve"> </w:t>
      </w:r>
      <w:r>
        <w:t xml:space="preserve">Cuando tú dices</w:t>
      </w:r>
      <w:r>
        <w:t xml:space="preserve"> </w:t>
      </w:r>
      <w:r>
        <w:rPr>
          <w:iCs/>
          <w:i/>
        </w:rPr>
        <w:t xml:space="preserve">«Hola, ¿cómo estás?»</w:t>
      </w:r>
      <w:r>
        <w:t xml:space="preserve"> </w:t>
      </w:r>
      <w:r>
        <w:t xml:space="preserve">estás haciendo un uso particular de la lengua española.</w:t>
      </w:r>
    </w:p>
    <w:p>
      <w:pPr>
        <w:pStyle w:val="BodyText"/>
      </w:pPr>
      <w:r>
        <w:t xml:space="preserve">2. Para un artículo de opinión sobre diversidad cultural, todas las propiedades son importantes, pero la</w:t>
      </w:r>
      <w:r>
        <w:t xml:space="preserve"> </w:t>
      </w:r>
      <w:r>
        <w:rPr>
          <w:iCs/>
          <w:i/>
        </w:rPr>
        <w:t xml:space="preserve">coherencia</w:t>
      </w:r>
      <w:r>
        <w:t xml:space="preserve"> </w:t>
      </w:r>
      <w:r>
        <w:t xml:space="preserve">y la</w:t>
      </w:r>
      <w:r>
        <w:t xml:space="preserve"> </w:t>
      </w:r>
      <w:r>
        <w:rPr>
          <w:iCs/>
          <w:i/>
        </w:rPr>
        <w:t xml:space="preserve">adecuación</w:t>
      </w:r>
      <w:r>
        <w:t xml:space="preserve"> </w:t>
      </w:r>
      <w:r>
        <w:t xml:space="preserve">serían cruciales.</w:t>
      </w:r>
      <w:r>
        <w:t xml:space="preserve"> </w:t>
      </w:r>
      <w:r>
        <w:t xml:space="preserve">* La</w:t>
      </w:r>
      <w:r>
        <w:t xml:space="preserve"> </w:t>
      </w:r>
      <w:r>
        <w:rPr>
          <w:iCs/>
          <w:i/>
        </w:rPr>
        <w:t xml:space="preserve">coherencia</w:t>
      </w:r>
      <w:r>
        <w:t xml:space="preserve"> </w:t>
      </w:r>
      <w:r>
        <w:t xml:space="preserve">es vital para que las ideas sobre diversidad se presenten de forma lógica y estructurada, facilitando la comprensión del argumento principal.</w:t>
      </w:r>
      <w:r>
        <w:t xml:space="preserve"> </w:t>
      </w:r>
      <w:r>
        <w:t xml:space="preserve">* La</w:t>
      </w:r>
      <w:r>
        <w:t xml:space="preserve"> </w:t>
      </w:r>
      <w:r>
        <w:rPr>
          <w:iCs/>
          <w:i/>
        </w:rPr>
        <w:t xml:space="preserve">adecuación</w:t>
      </w:r>
      <w:r>
        <w:t xml:space="preserve"> </w:t>
      </w:r>
      <w:r>
        <w:t xml:space="preserve">es fundamental para adaptar el lenguaje y el tono al público objetivo y al propósito persuasivo del artículo, asegurando que el mensaje sea bien recibido y genere impacto. La</w:t>
      </w:r>
      <w:r>
        <w:t xml:space="preserve"> </w:t>
      </w:r>
      <w:r>
        <w:rPr>
          <w:iCs/>
          <w:i/>
        </w:rPr>
        <w:t xml:space="preserve">corrección</w:t>
      </w:r>
      <w:r>
        <w:t xml:space="preserve"> </w:t>
      </w:r>
      <w:r>
        <w:t xml:space="preserve">garantiza la credibilidad y la</w:t>
      </w:r>
      <w:r>
        <w:t xml:space="preserve"> </w:t>
      </w:r>
      <w:r>
        <w:rPr>
          <w:iCs/>
          <w:i/>
        </w:rPr>
        <w:t xml:space="preserve">cohesión</w:t>
      </w:r>
      <w:r>
        <w:t xml:space="preserve"> </w:t>
      </w:r>
      <w:r>
        <w:t xml:space="preserve">la fluidez.</w:t>
      </w:r>
    </w:p>
    <w:p>
      <w:pPr>
        <w:pStyle w:val="BodyText"/>
      </w:pPr>
      <w:r>
        <w:t xml:space="preserve">3. *</w:t>
      </w:r>
      <w:r>
        <w:t xml:space="preserve"> </w:t>
      </w:r>
      <w:r>
        <w:rPr>
          <w:bCs/>
          <w:b/>
        </w:rPr>
        <w:t xml:space="preserve">Forma:</w:t>
      </w:r>
      <w:r>
        <w:t xml:space="preserve"> </w:t>
      </w:r>
      <w:r>
        <w:t xml:space="preserve">Exposición (o narración breve de una situación comercial). Explica una oferta de manera clara y objetiva.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Intención comunicativa:</w:t>
      </w:r>
      <w:r>
        <w:t xml:space="preserve"> </w:t>
      </w:r>
      <w:r>
        <w:t xml:space="preserve">Persuasiva. Busca convencer al receptor de que compre el producto.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Ámbito de uso:</w:t>
      </w:r>
      <w:r>
        <w:t xml:space="preserve"> </w:t>
      </w:r>
      <w:r>
        <w:t xml:space="preserve">Publicitario. Su objetivo es fomentar el consumo.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Canal de transmisión:</w:t>
      </w:r>
      <w:r>
        <w:t xml:space="preserve"> </w:t>
      </w:r>
      <w:r>
        <w:t xml:space="preserve">Escrito (aunque podría ser oral en un anuncio). La información está elaborada y perdura.</w:t>
      </w:r>
    </w:p>
    <w:p>
      <w:pPr>
        <w:pStyle w:val="BodyText"/>
      </w:pPr>
      <w:r>
        <w:t xml:space="preserve">4. La palabra "incomunicación" se descompone así: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in-</w:t>
      </w:r>
      <w:r>
        <w:t xml:space="preserve"> </w:t>
      </w:r>
      <w:r>
        <w:t xml:space="preserve">(prefijo): Aporta el significado de negación o privación.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comunic-</w:t>
      </w:r>
      <w:r>
        <w:t xml:space="preserve"> </w:t>
      </w:r>
      <w:r>
        <w:t xml:space="preserve">(raíz o base léxica): Se refiere a la acción de comunicar o compartir información.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-ación</w:t>
      </w:r>
      <w:r>
        <w:t xml:space="preserve"> </w:t>
      </w:r>
      <w:r>
        <w:t xml:space="preserve">(sufijo): Indica acción y efecto, transformando el verbo en un sustantivo.</w:t>
      </w:r>
      <w:r>
        <w:t xml:space="preserve"> </w:t>
      </w:r>
      <w:r>
        <w:t xml:space="preserve">* El proceso de formación de palabras es la</w:t>
      </w:r>
      <w:r>
        <w:t xml:space="preserve"> </w:t>
      </w:r>
      <w:r>
        <w:rPr>
          <w:iCs/>
          <w:i/>
        </w:rPr>
        <w:t xml:space="preserve">derivación</w:t>
      </w:r>
      <w:r>
        <w:t xml:space="preserve">, ya que se añade un prefijo y un sufijo a una raíz existente.</w:t>
      </w:r>
    </w:p>
    <w:p>
      <w:pPr>
        <w:pStyle w:val="BodyText"/>
      </w:pPr>
      <w:r>
        <w:t xml:space="preserve">5.</w:t>
      </w:r>
      <w:r>
        <w:t xml:space="preserve"> </w:t>
      </w:r>
      <w:r>
        <w:rPr>
          <w:bCs/>
          <w:b/>
        </w:rPr>
        <w:t xml:space="preserve">Oración de ejemplo:</w:t>
      </w:r>
      <w:r>
        <w:t xml:space="preserve"> </w:t>
      </w:r>
      <w:r>
        <w:rPr>
          <w:iCs/>
          <w:i/>
        </w:rPr>
        <w:t xml:space="preserve">«Los</w:t>
      </w:r>
      <w:r>
        <w:rPr>
          <w:iCs/>
          <w:i/>
        </w:rPr>
        <w:t xml:space="preserve"> </w:t>
      </w:r>
      <w:r>
        <w:rPr>
          <w:u w:val="single"/>
          <w:iCs/>
          <w:i/>
        </w:rPr>
        <w:t xml:space="preserve">niños</w:t>
      </w:r>
      <w:r>
        <w:rPr>
          <w:iCs/>
          <w:i/>
        </w:rPr>
        <w:t xml:space="preserve"> </w:t>
      </w:r>
      <w:r>
        <w:rPr>
          <w:u w:val="single"/>
          <w:iCs/>
          <w:i/>
        </w:rPr>
        <w:t xml:space="preserve">muy alegres</w:t>
      </w:r>
      <w:r>
        <w:rPr>
          <w:iCs/>
          <w:i/>
        </w:rPr>
        <w:t xml:space="preserve"> </w:t>
      </w:r>
      <w:r>
        <w:rPr>
          <w:u w:val="single"/>
          <w:iCs/>
          <w:i/>
        </w:rPr>
        <w:t xml:space="preserve">corren rápidamente</w:t>
      </w:r>
      <w:r>
        <w:rPr>
          <w:iCs/>
          <w:i/>
        </w:rPr>
        <w:t xml:space="preserve"> </w:t>
      </w:r>
      <w:r>
        <w:rPr>
          <w:iCs/>
          <w:i/>
        </w:rPr>
        <w:t xml:space="preserve">por el parque.»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Los niños</w:t>
      </w:r>
      <w:r>
        <w:t xml:space="preserve">: Sintagma nominal (núcleo:</w:t>
      </w:r>
      <w:r>
        <w:t xml:space="preserve"> </w:t>
      </w:r>
      <w:r>
        <w:rPr>
          <w:iCs/>
          <w:i/>
        </w:rPr>
        <w:t xml:space="preserve">niños</w:t>
      </w:r>
      <w:r>
        <w:t xml:space="preserve">).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muy alegres</w:t>
      </w:r>
      <w:r>
        <w:t xml:space="preserve">: Sintagma adjetival (núcleo:</w:t>
      </w:r>
      <w:r>
        <w:t xml:space="preserve"> </w:t>
      </w:r>
      <w:r>
        <w:rPr>
          <w:iCs/>
          <w:i/>
        </w:rPr>
        <w:t xml:space="preserve">alegres</w:t>
      </w:r>
      <w:r>
        <w:t xml:space="preserve">).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rápidamente</w:t>
      </w:r>
      <w:r>
        <w:t xml:space="preserve">: Sintagma adverbial (núcleo:</w:t>
      </w:r>
      <w:r>
        <w:t xml:space="preserve"> </w:t>
      </w:r>
      <w:r>
        <w:rPr>
          <w:iCs/>
          <w:i/>
        </w:rPr>
        <w:t xml:space="preserve">rápidamente</w:t>
      </w:r>
      <w:r>
        <w:t xml:space="preserve">).</w:t>
      </w:r>
    </w:p>
    <w:p>
      <w:pPr>
        <w:pStyle w:val="BodyText"/>
      </w:pPr>
      <w:r>
        <w:t xml:space="preserve">6. *</w:t>
      </w:r>
      <w:r>
        <w:t xml:space="preserve"> </w:t>
      </w:r>
      <w:r>
        <w:rPr>
          <w:bCs/>
          <w:b/>
        </w:rPr>
        <w:t xml:space="preserve">Duda:</w:t>
      </w:r>
      <w:r>
        <w:t xml:space="preserve"> </w:t>
      </w:r>
      <w:r>
        <w:rPr>
          <w:iCs/>
          <w:i/>
        </w:rPr>
        <w:t xml:space="preserve">«Quizá leas muchos libros.»</w:t>
      </w:r>
      <w:r>
        <w:t xml:space="preserve"> </w:t>
      </w:r>
      <w:r>
        <w:t xml:space="preserve">(o</w:t>
      </w:r>
      <w:r>
        <w:t xml:space="preserve"> </w:t>
      </w:r>
      <w:r>
        <w:rPr>
          <w:iCs/>
          <w:i/>
        </w:rPr>
        <w:t xml:space="preserve">«Es posible que leas muchos libros.»</w:t>
      </w:r>
      <w:r>
        <w:t xml:space="preserve">)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Deseo:</w:t>
      </w:r>
      <w:r>
        <w:t xml:space="preserve"> </w:t>
      </w:r>
      <w:r>
        <w:rPr>
          <w:iCs/>
          <w:i/>
        </w:rPr>
        <w:t xml:space="preserve">«¡Ojalá leas muchos libros!»</w:t>
      </w:r>
      <w:r>
        <w:t xml:space="preserve"> </w:t>
      </w:r>
      <w:r>
        <w:t xml:space="preserve">(o</w:t>
      </w:r>
      <w:r>
        <w:t xml:space="preserve"> </w:t>
      </w:r>
      <w:r>
        <w:rPr>
          <w:iCs/>
          <w:i/>
        </w:rPr>
        <w:t xml:space="preserve">«Deseo que leas muchos libros.»</w:t>
      </w:r>
      <w:r>
        <w:t xml:space="preserve">)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Orden:</w:t>
      </w:r>
      <w:r>
        <w:t xml:space="preserve"> </w:t>
      </w:r>
      <w:r>
        <w:rPr>
          <w:iCs/>
          <w:i/>
        </w:rPr>
        <w:t xml:space="preserve">«Lee muchos libros.»</w:t>
      </w:r>
      <w:r>
        <w:t xml:space="preserve"> </w:t>
      </w:r>
      <w:r>
        <w:t xml:space="preserve">(o</w:t>
      </w:r>
      <w:r>
        <w:t xml:space="preserve"> </w:t>
      </w:r>
      <w:r>
        <w:rPr>
          <w:iCs/>
          <w:i/>
        </w:rPr>
        <w:t xml:space="preserve">«Tienes que leer muchos libros.»</w:t>
      </w:r>
      <w:r>
        <w:t xml:space="preserve">)</w:t>
      </w:r>
    </w:p>
    <w:p>
      <w:pPr>
        <w:pStyle w:val="BodyText"/>
      </w:pPr>
      <w:r>
        <w:t xml:space="preserve">7. *</w:t>
      </w:r>
      <w:r>
        <w:t xml:space="preserve"> </w:t>
      </w:r>
      <w:r>
        <w:rPr>
          <w:bCs/>
          <w:b/>
        </w:rPr>
        <w:t xml:space="preserve">Poesía:</w:t>
      </w:r>
      <w:r>
        <w:t xml:space="preserve"> </w:t>
      </w:r>
      <w:r>
        <w:t xml:space="preserve">Hiato. La</w:t>
      </w:r>
      <w:r>
        <w:t xml:space="preserve"> </w:t>
      </w:r>
      <w:r>
        <w:rPr>
          <w:iCs/>
          <w:i/>
        </w:rPr>
        <w:t xml:space="preserve">o</w:t>
      </w:r>
      <w:r>
        <w:t xml:space="preserve"> </w:t>
      </w:r>
      <w:r>
        <w:t xml:space="preserve">(abierta) y la</w:t>
      </w:r>
      <w:r>
        <w:t xml:space="preserve"> </w:t>
      </w:r>
      <w:r>
        <w:rPr>
          <w:iCs/>
          <w:i/>
        </w:rPr>
        <w:t xml:space="preserve">i</w:t>
      </w:r>
      <w:r>
        <w:t xml:space="preserve"> </w:t>
      </w:r>
      <w:r>
        <w:t xml:space="preserve">(cerrada tónica) forman sílabas distintas. Lleva tilde en la</w:t>
      </w:r>
      <w:r>
        <w:t xml:space="preserve"> </w:t>
      </w:r>
      <w:r>
        <w:rPr>
          <w:iCs/>
          <w:i/>
        </w:rPr>
        <w:t xml:space="preserve">i</w:t>
      </w:r>
      <w:r>
        <w:t xml:space="preserve"> </w:t>
      </w:r>
      <w:r>
        <w:t xml:space="preserve">para indicar el hiato y romper el diptongo, a pesar de ser una palabra llana terminada en vocal.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Cuidado:</w:t>
      </w:r>
      <w:r>
        <w:t xml:space="preserve"> </w:t>
      </w:r>
      <w:r>
        <w:t xml:space="preserve">Diptongo. La</w:t>
      </w:r>
      <w:r>
        <w:t xml:space="preserve"> </w:t>
      </w:r>
      <w:r>
        <w:rPr>
          <w:iCs/>
          <w:i/>
        </w:rPr>
        <w:t xml:space="preserve">ui</w:t>
      </w:r>
      <w:r>
        <w:t xml:space="preserve"> </w:t>
      </w:r>
      <w:r>
        <w:t xml:space="preserve">forma una sola sílaba porque ambas son vocales cerradas. No lleva tilde porque es una palabra llana terminada en vocal.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Averigüéis:</w:t>
      </w:r>
      <w:r>
        <w:t xml:space="preserve"> </w:t>
      </w:r>
      <w:r>
        <w:t xml:space="preserve">Triptongo. La</w:t>
      </w:r>
      <w:r>
        <w:t xml:space="preserve"> </w:t>
      </w:r>
      <w:r>
        <w:rPr>
          <w:iCs/>
          <w:i/>
        </w:rPr>
        <w:t xml:space="preserve">üei</w:t>
      </w:r>
      <w:r>
        <w:t xml:space="preserve"> </w:t>
      </w:r>
      <w:r>
        <w:t xml:space="preserve">forma una sola sílaba. Lleva tilde en la</w:t>
      </w:r>
      <w:r>
        <w:t xml:space="preserve"> </w:t>
      </w:r>
      <w:r>
        <w:rPr>
          <w:iCs/>
          <w:i/>
        </w:rPr>
        <w:t xml:space="preserve">e</w:t>
      </w:r>
      <w:r>
        <w:t xml:space="preserve"> </w:t>
      </w:r>
      <w:r>
        <w:t xml:space="preserve">por ser una palabra aguda terminada en</w:t>
      </w:r>
      <w:r>
        <w:t xml:space="preserve"> </w:t>
      </w:r>
      <w:r>
        <w:rPr>
          <w:iCs/>
          <w:i/>
        </w:rPr>
        <w:t xml:space="preserve">-s</w:t>
      </w:r>
      <w:r>
        <w:t xml:space="preserve">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Caótico:</w:t>
      </w:r>
      <w:r>
        <w:t xml:space="preserve"> </w:t>
      </w:r>
      <w:r>
        <w:t xml:space="preserve">Hiato. La</w:t>
      </w:r>
      <w:r>
        <w:t xml:space="preserve"> </w:t>
      </w:r>
      <w:r>
        <w:rPr>
          <w:iCs/>
          <w:i/>
        </w:rPr>
        <w:t xml:space="preserve">a</w:t>
      </w:r>
      <w:r>
        <w:t xml:space="preserve"> </w:t>
      </w:r>
      <w:r>
        <w:t xml:space="preserve">(abierta) y la</w:t>
      </w:r>
      <w:r>
        <w:t xml:space="preserve"> </w:t>
      </w:r>
      <w:r>
        <w:rPr>
          <w:iCs/>
          <w:i/>
        </w:rPr>
        <w:t xml:space="preserve">o</w:t>
      </w:r>
      <w:r>
        <w:t xml:space="preserve"> </w:t>
      </w:r>
      <w:r>
        <w:t xml:space="preserve">(abierta) forman sílabas distintas. Lleva tilde en la</w:t>
      </w:r>
      <w:r>
        <w:t xml:space="preserve"> </w:t>
      </w:r>
      <w:r>
        <w:rPr>
          <w:iCs/>
          <w:i/>
        </w:rPr>
        <w:t xml:space="preserve">o</w:t>
      </w:r>
      <w:r>
        <w:t xml:space="preserve"> </w:t>
      </w:r>
      <w:r>
        <w:t xml:space="preserve">por ser una palabra esdrújula.</w:t>
      </w:r>
    </w:p>
    <w:p>
      <w:pPr>
        <w:pStyle w:val="BodyText"/>
      </w:pPr>
      <w:r>
        <w:t xml:space="preserve">8.</w:t>
      </w:r>
      <w:r>
        <w:t xml:space="preserve"> </w:t>
      </w:r>
      <w:r>
        <w:rPr>
          <w:bCs/>
          <w:b/>
        </w:rPr>
        <w:t xml:space="preserve">Lema de ejemplo:</w:t>
      </w:r>
      <w:r>
        <w:t xml:space="preserve"> </w:t>
      </w:r>
      <w:r>
        <w:rPr>
          <w:iCs/>
          <w:i/>
        </w:rPr>
        <w:t xml:space="preserve">«Respeta la diversidad, construye un futuro sin prejuicios.»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Clases de palabras:</w:t>
      </w:r>
      <w:r>
        <w:t xml:space="preserve"> </w:t>
      </w:r>
      <w:r>
        <w:t xml:space="preserve">* Verbo:</w:t>
      </w:r>
      <w:r>
        <w:t xml:space="preserve"> </w:t>
      </w:r>
      <w:r>
        <w:rPr>
          <w:iCs/>
          <w:i/>
        </w:rPr>
        <w:t xml:space="preserve">Respeta</w:t>
      </w:r>
      <w:r>
        <w:t xml:space="preserve">,</w:t>
      </w:r>
      <w:r>
        <w:t xml:space="preserve"> </w:t>
      </w:r>
      <w:r>
        <w:rPr>
          <w:iCs/>
          <w:i/>
        </w:rPr>
        <w:t xml:space="preserve">construye</w:t>
      </w:r>
      <w:r>
        <w:t xml:space="preserve">.</w:t>
      </w:r>
      <w:r>
        <w:t xml:space="preserve"> </w:t>
      </w:r>
      <w:r>
        <w:t xml:space="preserve">* Sustantivo:</w:t>
      </w:r>
      <w:r>
        <w:t xml:space="preserve"> </w:t>
      </w:r>
      <w:r>
        <w:rPr>
          <w:iCs/>
          <w:i/>
        </w:rPr>
        <w:t xml:space="preserve">diversidad</w:t>
      </w:r>
      <w:r>
        <w:t xml:space="preserve">,</w:t>
      </w:r>
      <w:r>
        <w:t xml:space="preserve"> </w:t>
      </w:r>
      <w:r>
        <w:rPr>
          <w:iCs/>
          <w:i/>
        </w:rPr>
        <w:t xml:space="preserve">futuro</w:t>
      </w:r>
      <w:r>
        <w:t xml:space="preserve">,</w:t>
      </w:r>
      <w:r>
        <w:t xml:space="preserve"> </w:t>
      </w:r>
      <w:r>
        <w:rPr>
          <w:iCs/>
          <w:i/>
        </w:rPr>
        <w:t xml:space="preserve">prejuicios</w:t>
      </w:r>
      <w:r>
        <w:t xml:space="preserve">.</w:t>
      </w:r>
      <w:r>
        <w:t xml:space="preserve"> </w:t>
      </w:r>
      <w:r>
        <w:t xml:space="preserve">* Preposición:</w:t>
      </w:r>
      <w:r>
        <w:t xml:space="preserve"> </w:t>
      </w:r>
      <w:r>
        <w:rPr>
          <w:iCs/>
          <w:i/>
        </w:rPr>
        <w:t xml:space="preserve">sin</w:t>
      </w:r>
      <w:r>
        <w:t xml:space="preserve">.</w:t>
      </w:r>
      <w:r>
        <w:t xml:space="preserve"> </w:t>
      </w:r>
      <w:r>
        <w:t xml:space="preserve">* Determinante:</w:t>
      </w:r>
      <w:r>
        <w:t xml:space="preserve"> </w:t>
      </w:r>
      <w:r>
        <w:rPr>
          <w:iCs/>
          <w:i/>
        </w:rPr>
        <w:t xml:space="preserve">un</w:t>
      </w:r>
      <w:r>
        <w:t xml:space="preserve">.</w:t>
      </w:r>
    </w:p>
    <w:p>
      <w:pPr>
        <w:pStyle w:val="BodyText"/>
      </w:pPr>
      <w:r>
        <w:t xml:space="preserve">9. La frase</w:t>
      </w:r>
      <w:r>
        <w:t xml:space="preserve"> </w:t>
      </w:r>
      <w:r>
        <w:rPr>
          <w:iCs/>
          <w:i/>
        </w:rPr>
        <w:t xml:space="preserve">«El silencio beneficia al que lo hace mal»</w:t>
      </w:r>
      <w:r>
        <w:t xml:space="preserve"> </w:t>
      </w:r>
      <w:r>
        <w:t xml:space="preserve">significa que al no denunciar o confrontar las actitudes racistas, permites que estas persistan y se refuercen. En el contexto del racismo, callar ante un comentario o acción discriminatoria, por pequeña que sea, valida indirectamente esa conducta. Para aplicar esta idea en tu vida diaria, podrías comprometerte a no ser un observador pasivo. Esto implica, por ejemplo, intervenir de forma respetuosa pero firme cuando escuches un comentario racista, educar a otros sobre la importancia de la igualdad, o apoyar a quienes son víctimas de discriminación. Tu voz, por pequeña que parezca, puede contribuir a cambiar la situación.</w:t>
      </w:r>
    </w:p>
    <w:p>
      <w:pPr>
        <w:pStyle w:val="BodyText"/>
      </w:pPr>
      <w:r>
        <w:t xml:space="preserve">10. Un</w:t>
      </w:r>
      <w:r>
        <w:t xml:space="preserve"> </w:t>
      </w:r>
      <w:r>
        <w:rPr>
          <w:iCs/>
          <w:i/>
        </w:rPr>
        <w:t xml:space="preserve">estereotipo</w:t>
      </w:r>
      <w:r>
        <w:t xml:space="preserve"> </w:t>
      </w:r>
      <w:r>
        <w:t xml:space="preserve">es una idea o imagen simplificada y generalmente rígida que se tiene sobre un grupo de personas, a menudo sin basarse en la realidad individual de cada miembro. Es como una etiqueta que se aplica a todos por igual, sin considerar sus diferencias.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Ejemplo de estereotipo racista:</w:t>
      </w:r>
      <w:r>
        <w:t xml:space="preserve"> </w:t>
      </w:r>
      <w:r>
        <w:rPr>
          <w:iCs/>
          <w:i/>
        </w:rPr>
        <w:t xml:space="preserve">«Todas las personas de origen asiático son buenas en matemáticas.»</w:t>
      </w:r>
      <w:r>
        <w:t xml:space="preserve"> </w:t>
      </w:r>
      <w:r>
        <w:t xml:space="preserve">*</w:t>
      </w:r>
      <w:r>
        <w:t xml:space="preserve"> </w:t>
      </w:r>
      <w:r>
        <w:rPr>
          <w:bCs/>
          <w:b/>
        </w:rPr>
        <w:t xml:space="preserve">Forma de contrarrestarlo:</w:t>
      </w:r>
      <w:r>
        <w:t xml:space="preserve"> </w:t>
      </w:r>
      <w:r>
        <w:t xml:space="preserve">Puedes contrarrestarlo destacando la individualidad de las personas y mostrando ejemplos que rompan con esa generalización. Por ejemplo, podrías mencionar a personas de origen asiático con talentos diversos, o a personas de otras etnias que también son excelentes en matemáticas, para demostrar que las habilidades no están ligadas a la raza.</w:t>
      </w:r>
    </w:p>
    <w:bookmarkEnd w:id="22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98AE" w14:textId="77777777" w:rsidR="00CB172E" w:rsidRDefault="00CB17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8EE4" w14:textId="77777777" w:rsidR="00CB172E" w:rsidRDefault="00CB172E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0E01" w14:textId="77777777" w:rsidR="00CB172E" w:rsidRDefault="00CB17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097A3D20" w:rsidR="00865155" w:rsidRDefault="00BD4A9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1B3C4" w14:textId="0A6386C1" w:rsidR="00BD4A92" w:rsidRPr="00AA3FA1" w:rsidRDefault="00BD4A92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RESPUESTA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" filled="f" stroked="f">
              <v:textbox>
                <w:txbxContent>
                  <w:p w14:paraId="4FA1B3C4" w14:textId="0A6386C1" w:rsidR="00BD4A92" w:rsidRPr="00AA3FA1" w:rsidRDefault="00BD4A92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RESPUESTA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ABIERTA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447097F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5BDD" w14:textId="77777777" w:rsidR="00CB172E" w:rsidRDefault="00CB172E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2026-02-24T14:31:02Z</dcterms:created>
  <dcterms:modified xsi:type="dcterms:W3CDTF">2026-02-24T14:31:02Z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