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03E4" w14:textId="77777777" w:rsidR="00846E08" w:rsidRPr="00E842FC" w:rsidRDefault="00000000">
      <w:pPr>
        <w:pStyle w:val="Ttulo1"/>
      </w:pPr>
      <w:bookmarkStart w:id="0" w:name="ficha-1-la-campaña-viral-fallida"/>
      <w:r w:rsidRPr="00E842FC">
        <w:t>Ficha 1: La Campaña Viral Fallida</w:t>
      </w:r>
    </w:p>
    <w:p w14:paraId="1109F682" w14:textId="77777777" w:rsidR="00846E08" w:rsidRPr="00E842FC" w:rsidRDefault="00000000">
      <w:r w:rsidRPr="00E842FC">
        <w:t>Una reconocida ONG, con el objetivo de combatir los estereotipos racistas en España, lanzó una ambiciosa campaña en redes sociales titulada "Rompe el Molde". La campaña incluía un eslogan principal, una serie de imágenes impactantes y un breve vídeo testimonial.</w:t>
      </w:r>
    </w:p>
    <w:p w14:paraId="464280F0" w14:textId="77777777" w:rsidR="00846E08" w:rsidRPr="00E842FC" w:rsidRDefault="00000000">
      <w:r w:rsidRPr="00E842FC">
        <w:t>El eslogan, "No seas un cliché, sé tú", buscaba empoderar a las personas para que trascendieran las expectativas impuestas por los estereotipos. Sin embargo, en su afán por ser concisos y directos, la ONG no consideró que la frase podría interpretarse de diversas maneras, incluso como una crítica velada a la identidad cultural de algunos grupos.</w:t>
      </w:r>
    </w:p>
    <w:p w14:paraId="00595B5F" w14:textId="77777777" w:rsidR="00846E08" w:rsidRPr="00E842FC" w:rsidRDefault="00000000">
      <w:r w:rsidRPr="00E842FC">
        <w:t>Una de las imágenes más difundidas mostraba a una persona de origen africano vestida con un traje tradicional europeo de negocios, con el texto "La inteligencia no tiene color". Aunque la intención era subvertir un estereotipo, algunos usuarios la percibieron como una imposición cultural o como si la valía de la persona dependiera de su asimilación a un modelo occidental.</w:t>
      </w:r>
    </w:p>
    <w:p w14:paraId="7F12F95D" w14:textId="77777777" w:rsidR="00846E08" w:rsidRPr="00E842FC" w:rsidRDefault="00000000">
      <w:r w:rsidRPr="00E842FC">
        <w:t>El vídeo, por su parte, presentaba a jóvenes de diferentes etnias recitando frases como "Debemos unirnos" o "Es nuestra responsabilidad cambiar". El tono, que pretendía ser inspirador y exhortativo, fue calificado por una parte de la audiencia como condescendiente y moralista, generando una sensación de culpa en lugar de motivación.</w:t>
      </w:r>
    </w:p>
    <w:p w14:paraId="15F56B49" w14:textId="77777777" w:rsidR="00846E08" w:rsidRPr="00E842FC" w:rsidRDefault="00000000">
      <w:r w:rsidRPr="00E842FC">
        <w:t>A los pocos días de su lanzamiento, la campaña, que buscaba generar un debate positivo, se convirtió en objeto de controversia, recibiendo críticas por su falta de sensibilidad y por, paradójicamente, reforzar algunos de los prejuicios que pretendía combatir. La ONG se enfrenta ahora al reto de cómo rectificar su mensaje y recuperar la confianza de su audiencia.</w:t>
      </w:r>
    </w:p>
    <w:p w14:paraId="0321932F" w14:textId="77777777" w:rsidR="00846E08" w:rsidRPr="00E842FC" w:rsidRDefault="00000000">
      <w:pPr>
        <w:pStyle w:val="Ttulo2"/>
      </w:pPr>
      <w:bookmarkStart w:id="1" w:name="actividades-de-desarrollo"/>
      <w:r w:rsidRPr="00E842FC">
        <w:t>Actividades de desarrollo</w:t>
      </w:r>
    </w:p>
    <w:p w14:paraId="3A182660" w14:textId="77777777" w:rsidR="00846E08" w:rsidRPr="00E842FC" w:rsidRDefault="00000000">
      <w:pPr>
        <w:numPr>
          <w:ilvl w:val="0"/>
          <w:numId w:val="4"/>
        </w:numPr>
      </w:pPr>
      <w:r w:rsidRPr="00E842FC">
        <w:rPr>
          <w:b/>
          <w:bCs/>
        </w:rPr>
        <w:t>Análisis de las propiedades textuales:</w:t>
      </w:r>
      <w:r w:rsidRPr="00E842FC">
        <w:t xml:space="preserve"> Identifica y argumenta cuáles de las cuatro propiedades básicas del texto (adecuación, coherencia, cohesión y corrección) crees que fallaron en la campaña "Rompe el Molde". Proporciona ejemplos hipotéticos de cómo cada fallo pudo manifestarse en el eslogan, la imagen o el vídeo.</w:t>
      </w:r>
    </w:p>
    <w:p w14:paraId="4B850279" w14:textId="77777777" w:rsidR="00846E08" w:rsidRPr="00E842FC" w:rsidRDefault="00000000">
      <w:pPr>
        <w:numPr>
          <w:ilvl w:val="0"/>
          <w:numId w:val="4"/>
        </w:numPr>
      </w:pPr>
      <w:r w:rsidRPr="00E842FC">
        <w:rPr>
          <w:b/>
          <w:bCs/>
        </w:rPr>
        <w:t>Reinterpretación del signo lingüístico:</w:t>
      </w:r>
      <w:r w:rsidRPr="00E842FC">
        <w:t xml:space="preserve"> El eslogan "No seas un cliché, sé tú" y la imagen de la persona africana con traje de negocios generaron interpretaciones no deseadas. Explica cómo el concepto de "significado", "significante" y "referente" del </w:t>
      </w:r>
      <w:r w:rsidRPr="00E842FC">
        <w:lastRenderedPageBreak/>
        <w:t>signo lingüístico puede ayudar a entender esta divergencia de interpretaciones. ¿Cómo podría la ONG haber anticipado y evitado estas lecturas?</w:t>
      </w:r>
    </w:p>
    <w:p w14:paraId="48BCC562" w14:textId="77777777" w:rsidR="00846E08" w:rsidRPr="00E842FC" w:rsidRDefault="00000000">
      <w:pPr>
        <w:numPr>
          <w:ilvl w:val="0"/>
          <w:numId w:val="4"/>
        </w:numPr>
      </w:pPr>
      <w:r w:rsidRPr="00E842FC">
        <w:rPr>
          <w:b/>
          <w:bCs/>
        </w:rPr>
        <w:t>Propuesta de mejora comunicativa:</w:t>
      </w:r>
      <w:r w:rsidRPr="00E842FC">
        <w:t xml:space="preserve"> Diseña una estrategia comunicativa alternativa para la ONG. Propón un nuevo eslogan, describe una imagen o un tipo de vídeo diferente, y especifica qué modalidades del enunciado (enunciativa, exclamativa, exhortativa, desiderativa, dubitativa, interrogativa) utilizarías y con qué propósito para asegurar que el mensaje sea inclusivo, motivador y libre de malinterpretaciones.</w:t>
      </w:r>
    </w:p>
    <w:p w14:paraId="0CED09E3" w14:textId="77777777" w:rsidR="00846E08" w:rsidRPr="00E842FC" w:rsidRDefault="00000000">
      <w:pPr>
        <w:pStyle w:val="Ttulo1"/>
      </w:pPr>
      <w:bookmarkStart w:id="2" w:name="Xfb28c3d6b2cb7ceee883d453b2ae6980d71a00e"/>
      <w:bookmarkEnd w:id="0"/>
      <w:bookmarkEnd w:id="1"/>
      <w:r w:rsidRPr="00E842FC">
        <w:t>Ficha 2: El Desafío de la Traducción Automática en el Sector Turístico</w:t>
      </w:r>
    </w:p>
    <w:p w14:paraId="7CA0EF4D" w14:textId="77777777" w:rsidR="00846E08" w:rsidRPr="00E842FC" w:rsidRDefault="00000000">
      <w:r w:rsidRPr="00E842FC">
        <w:t>Una pequeña empresa española, "Viajes Sin Fronteras", especializada en turismo de aventura en zonas rurales de Europa, decidió expandir su negocio a mercados internacionales. Para ello, invirtieron en una página web multilingüe, utilizando un sistema de traducción automática avanzado para traducir todo su contenido (descripciones de rutas, ofertas, términos y condiciones, etc.) al inglés, alemán y francés.</w:t>
      </w:r>
    </w:p>
    <w:p w14:paraId="450952C3" w14:textId="77777777" w:rsidR="00846E08" w:rsidRPr="00E842FC" w:rsidRDefault="00000000">
      <w:r w:rsidRPr="00E842FC">
        <w:t xml:space="preserve">Inicialmente, la empresa estaba satisfecha con la rapidez y el bajo coste del proceso. Sin embargo, al poco tiempo, comenzaron a recibir quejas y consultas confusas de clientes extranjeros. Por ejemplo, una descripción de una ruta de senderismo que prometía "una experiencia </w:t>
      </w:r>
      <w:r w:rsidRPr="00E842FC">
        <w:rPr>
          <w:i/>
          <w:iCs/>
        </w:rPr>
        <w:t>salvaje</w:t>
      </w:r>
      <w:r w:rsidRPr="00E842FC">
        <w:t xml:space="preserve"> y </w:t>
      </w:r>
      <w:r w:rsidRPr="00E842FC">
        <w:rPr>
          <w:i/>
          <w:iCs/>
        </w:rPr>
        <w:t>auténtica</w:t>
      </w:r>
      <w:r w:rsidRPr="00E842FC">
        <w:t xml:space="preserve">" se tradujo al alemán como "una experiencia </w:t>
      </w:r>
      <w:r w:rsidRPr="00E842FC">
        <w:rPr>
          <w:i/>
          <w:iCs/>
        </w:rPr>
        <w:t>brutal</w:t>
      </w:r>
      <w:r w:rsidRPr="00E842FC">
        <w:t xml:space="preserve"> y </w:t>
      </w:r>
      <w:r w:rsidRPr="00E842FC">
        <w:rPr>
          <w:i/>
          <w:iCs/>
        </w:rPr>
        <w:t>genuina</w:t>
      </w:r>
      <w:r w:rsidRPr="00E842FC">
        <w:t xml:space="preserve">", lo que generó preocupación por la seguridad. Otro paquete, que incluía "alojamiento en </w:t>
      </w:r>
      <w:r w:rsidRPr="00E842FC">
        <w:rPr>
          <w:i/>
          <w:iCs/>
        </w:rPr>
        <w:t>casas rurales con encanto</w:t>
      </w:r>
      <w:r w:rsidRPr="00E842FC">
        <w:t xml:space="preserve">", se tradujo al francés como "alojamiento en </w:t>
      </w:r>
      <w:r w:rsidRPr="00E842FC">
        <w:rPr>
          <w:i/>
          <w:iCs/>
        </w:rPr>
        <w:t>casas rústicas con hechizo</w:t>
      </w:r>
      <w:r w:rsidRPr="00E842FC">
        <w:t>", lo que sonaba más a magia negra que a atractivo turístico.</w:t>
      </w:r>
    </w:p>
    <w:p w14:paraId="11B8CB00" w14:textId="77777777" w:rsidR="00846E08" w:rsidRPr="00E842FC" w:rsidRDefault="00000000">
      <w:r w:rsidRPr="00E842FC">
        <w:t>Además, los nombres de algunos pueblos y accidentes geográficos españoles, que contenían diptongos o hiatos, fueron mal acentuados o silabeados en las descripciones, dificultando la pronunciación y la búsqueda para los turistas. Las secciones de "Preguntas Frecuentes" (FAQ) resultaron ser particularmente problemáticas, ya que las preguntas directas en español se convirtieron en frases ambiguas o con un tono inapropiado en otros idiomas.</w:t>
      </w:r>
    </w:p>
    <w:p w14:paraId="79506F67" w14:textId="77777777" w:rsidR="00846E08" w:rsidRPr="00E842FC" w:rsidRDefault="00000000">
      <w:r w:rsidRPr="00E842FC">
        <w:t>"Viajes Sin Fronteras" se da cuenta de que la comunicación efectiva es clave para su éxito internacional y que la traducción automática, aunque útil, no ha sido suficiente para capturar los matices culturales y lingüísticos necesarios.</w:t>
      </w:r>
    </w:p>
    <w:p w14:paraId="1DCEA94C" w14:textId="77777777" w:rsidR="00846E08" w:rsidRPr="00E842FC" w:rsidRDefault="00000000">
      <w:pPr>
        <w:pStyle w:val="Ttulo2"/>
      </w:pPr>
      <w:bookmarkStart w:id="3" w:name="actividades-de-desarrollo-1"/>
      <w:r w:rsidRPr="00E842FC">
        <w:lastRenderedPageBreak/>
        <w:t>Actividades de desarrollo</w:t>
      </w:r>
    </w:p>
    <w:p w14:paraId="1C418B39" w14:textId="77777777" w:rsidR="00846E08" w:rsidRPr="00E842FC" w:rsidRDefault="00000000">
      <w:pPr>
        <w:numPr>
          <w:ilvl w:val="0"/>
          <w:numId w:val="5"/>
        </w:numPr>
      </w:pPr>
      <w:r w:rsidRPr="00E842FC">
        <w:rPr>
          <w:b/>
          <w:bCs/>
        </w:rPr>
        <w:t>Análisis morfológico y semántico de los errores:</w:t>
      </w:r>
      <w:r w:rsidRPr="00E842FC">
        <w:t xml:space="preserve"> Selecciona los ejemplos de traducción errónea ("salvaje" </w:t>
      </w:r>
      <m:oMath>
        <m:r>
          <m:rPr>
            <m:sty m:val="p"/>
          </m:rPr>
          <w:rPr>
            <w:rFonts w:ascii="Cambria Math" w:hAnsi="Cambria Math"/>
          </w:rPr>
          <m:t>→</m:t>
        </m:r>
      </m:oMath>
      <w:r w:rsidRPr="00E842FC">
        <w:t xml:space="preserve"> "brutal", "auténtica" </w:t>
      </w:r>
      <m:oMath>
        <m:r>
          <m:rPr>
            <m:sty m:val="p"/>
          </m:rPr>
          <w:rPr>
            <w:rFonts w:ascii="Cambria Math" w:hAnsi="Cambria Math"/>
          </w:rPr>
          <m:t>→</m:t>
        </m:r>
      </m:oMath>
      <w:r w:rsidRPr="00E842FC">
        <w:t xml:space="preserve"> "genuina", "casas rurales con encanto" </w:t>
      </w:r>
      <m:oMath>
        <m:r>
          <m:rPr>
            <m:sty m:val="p"/>
          </m:rPr>
          <w:rPr>
            <w:rFonts w:ascii="Cambria Math" w:hAnsi="Cambria Math"/>
          </w:rPr>
          <m:t>→</m:t>
        </m:r>
      </m:oMath>
      <w:r w:rsidRPr="00E842FC">
        <w:t xml:space="preserve"> "casas rústicas con hechizo"). Para cada par, explica el problema desde una perspectiva morfológica (si aplica, por ejemplo, en la formación de palabras o sufijos) y, principalmente, semántica, considerando la arbitrariedad y convencionalidad del signo lingüístico.</w:t>
      </w:r>
    </w:p>
    <w:p w14:paraId="1986CF8B" w14:textId="77777777" w:rsidR="00846E08" w:rsidRPr="00E842FC" w:rsidRDefault="00000000">
      <w:pPr>
        <w:numPr>
          <w:ilvl w:val="0"/>
          <w:numId w:val="5"/>
        </w:numPr>
      </w:pPr>
      <w:r w:rsidRPr="00E842FC">
        <w:rPr>
          <w:b/>
          <w:bCs/>
        </w:rPr>
        <w:t>Impacto de la estructura de la lengua y la acentuación:</w:t>
      </w:r>
      <w:r w:rsidRPr="00E842FC">
        <w:t xml:space="preserve"> Analiza cómo los problemas con diptongos, hiatos y la acentuación de topónimos españoles pueden afectar la comprensión y la percepción de la información por parte de los hablantes no nativos. ¿Qué niveles de la lengua (fónico, morfológico, sintáctico, léxico-semántico) se ven principalmente afectados y por qué?</w:t>
      </w:r>
    </w:p>
    <w:p w14:paraId="63D4C60F" w14:textId="77777777" w:rsidR="00846E08" w:rsidRPr="00E842FC" w:rsidRDefault="00000000">
      <w:pPr>
        <w:numPr>
          <w:ilvl w:val="0"/>
          <w:numId w:val="5"/>
        </w:numPr>
      </w:pPr>
      <w:r w:rsidRPr="00E842FC">
        <w:rPr>
          <w:b/>
          <w:bCs/>
        </w:rPr>
        <w:t>Estrategia de comunicación multilingüe integral:</w:t>
      </w:r>
      <w:r w:rsidRPr="00E842FC">
        <w:t xml:space="preserve"> Propón una estrategia integral para "Viajes Sin Fronteras" que vaya más allá de la traducción automática. Incluye recomendaciones sobre:</w:t>
      </w:r>
    </w:p>
    <w:p w14:paraId="74BF20FC" w14:textId="77777777" w:rsidR="00846E08" w:rsidRPr="00E842FC" w:rsidRDefault="00000000">
      <w:pPr>
        <w:numPr>
          <w:ilvl w:val="1"/>
          <w:numId w:val="6"/>
        </w:numPr>
      </w:pPr>
      <w:r w:rsidRPr="00E842FC">
        <w:t>El tipo de texto (informativo, descriptivo, persuasivo) y sus propiedades (adecuación, coherencia, cohesión) que deberían priorizarse en las descripciones de sus ofertas.</w:t>
      </w:r>
    </w:p>
    <w:p w14:paraId="63616732" w14:textId="77777777" w:rsidR="00846E08" w:rsidRPr="00E842FC" w:rsidRDefault="00000000">
      <w:pPr>
        <w:numPr>
          <w:ilvl w:val="1"/>
          <w:numId w:val="6"/>
        </w:numPr>
      </w:pPr>
      <w:r w:rsidRPr="00E842FC">
        <w:t>La importancia de la revisión humana por hablantes nativos, prestando especial atención a las modalidades del enunciado en las FAQ.</w:t>
      </w:r>
    </w:p>
    <w:p w14:paraId="2AC0C88D" w14:textId="77777777" w:rsidR="00846E08" w:rsidRPr="00E842FC" w:rsidRDefault="00000000">
      <w:pPr>
        <w:numPr>
          <w:ilvl w:val="1"/>
          <w:numId w:val="6"/>
        </w:numPr>
      </w:pPr>
      <w:r w:rsidRPr="00E842FC">
        <w:t>La creación de un glosario terminológico específico para el turismo de aventura que incluya la correcta acentuación y silabeo de los nombres propios.</w:t>
      </w:r>
    </w:p>
    <w:p w14:paraId="40DA8577" w14:textId="77777777" w:rsidR="00846E08" w:rsidRPr="00E842FC" w:rsidRDefault="00000000">
      <w:pPr>
        <w:pStyle w:val="Ttulo1"/>
      </w:pPr>
      <w:bookmarkStart w:id="4" w:name="soluciones-de-las-actividades"/>
      <w:bookmarkEnd w:id="2"/>
      <w:bookmarkEnd w:id="3"/>
      <w:r w:rsidRPr="00E842FC">
        <w:t>Soluciones de las actividades</w:t>
      </w:r>
    </w:p>
    <w:p w14:paraId="1A3F0192" w14:textId="77777777" w:rsidR="00846E08" w:rsidRPr="00E842FC" w:rsidRDefault="00000000">
      <w:pPr>
        <w:pStyle w:val="Ttulo2"/>
      </w:pPr>
      <w:bookmarkStart w:id="5" w:name="ficha-1-la-campaña-viral-fallida-1"/>
      <w:r w:rsidRPr="00E842FC">
        <w:t>Ficha 1: La Campaña Viral Fallida</w:t>
      </w:r>
    </w:p>
    <w:p w14:paraId="7E2C019F" w14:textId="77777777" w:rsidR="00846E08" w:rsidRPr="00E842FC" w:rsidRDefault="00000000">
      <w:pPr>
        <w:numPr>
          <w:ilvl w:val="0"/>
          <w:numId w:val="7"/>
        </w:numPr>
      </w:pPr>
      <w:r w:rsidRPr="00E842FC">
        <w:rPr>
          <w:b/>
          <w:bCs/>
        </w:rPr>
        <w:t>Análisis de las propiedades textuales:</w:t>
      </w:r>
    </w:p>
    <w:p w14:paraId="79472AD1" w14:textId="6F0FF111" w:rsidR="00846E08" w:rsidRPr="00E842FC" w:rsidRDefault="00000000">
      <w:pPr>
        <w:numPr>
          <w:ilvl w:val="1"/>
          <w:numId w:val="8"/>
        </w:numPr>
      </w:pPr>
      <w:r w:rsidRPr="00E842FC">
        <w:rPr>
          <w:b/>
          <w:bCs/>
        </w:rPr>
        <w:t>Adecuación:</w:t>
      </w:r>
      <w:r w:rsidRPr="00E842FC">
        <w:t xml:space="preserve"> Falló significativamente. La campaña no se adaptó a la diversidad de receptores ni a sus contextos culturales. El eslogan "No seas un cliché, sé tú" no consideró </w:t>
      </w:r>
      <w:r w:rsidR="00E842FC" w:rsidRPr="00E842FC">
        <w:t>que,</w:t>
      </w:r>
      <w:r w:rsidRPr="00E842FC">
        <w:t xml:space="preserve"> para algunos, su identidad cultural podría ser percibida como un "cliché" por la sociedad dominante, y la frase podría sonar a una invitación a renunciar a ella. La imagen de la persona africana en </w:t>
      </w:r>
      <w:r w:rsidRPr="00E842FC">
        <w:lastRenderedPageBreak/>
        <w:t>traje de negocios, aunque buscaba romper un estereotipo, no fue adecuada para una audiencia que podría interpretarla como una validación de la asimilación cultural o como si el éxito solo fuera posible bajo parámetros occidentales.</w:t>
      </w:r>
    </w:p>
    <w:p w14:paraId="3A429015" w14:textId="77777777" w:rsidR="00846E08" w:rsidRPr="00E842FC" w:rsidRDefault="00000000">
      <w:pPr>
        <w:numPr>
          <w:ilvl w:val="1"/>
          <w:numId w:val="8"/>
        </w:numPr>
      </w:pPr>
      <w:r w:rsidRPr="00E842FC">
        <w:rPr>
          <w:b/>
          <w:bCs/>
        </w:rPr>
        <w:t>Coherencia:</w:t>
      </w:r>
      <w:r w:rsidRPr="00E842FC">
        <w:t xml:space="preserve"> La campaña careció de coherencia en su mensaje principal. Si bien la intención era combatir estereotipos, la forma en que se presentó el contenido generó interpretaciones contradictorias. El mensaje de empoderamiento se mezcló con percepciones de crítica o imposición, lo que hizo que el tema central (lucha contra el racismo) se diluyera o se malinterpretara. Por ejemplo, si el objetivo es "romper el molde", pero el "molde" implícito es el de la identidad cultural, el mensaje se vuelve incoherente.</w:t>
      </w:r>
    </w:p>
    <w:p w14:paraId="269E4EB8" w14:textId="77777777" w:rsidR="00846E08" w:rsidRPr="00E842FC" w:rsidRDefault="00000000">
      <w:pPr>
        <w:numPr>
          <w:ilvl w:val="1"/>
          <w:numId w:val="8"/>
        </w:numPr>
      </w:pPr>
      <w:r w:rsidRPr="00E842FC">
        <w:rPr>
          <w:b/>
          <w:bCs/>
        </w:rPr>
        <w:t>Cohesión:</w:t>
      </w:r>
      <w:r w:rsidRPr="00E842FC">
        <w:t xml:space="preserve"> Aunque los elementos (eslogan, imagen, vídeo) estaban relacionados temáticamente, su cohesión semántica y pragmática fue débil. No lograron trabajar juntos para construir un mensaje unificado y claro. Las palabras del eslogan, la simbología de la imagen y el tono del vídeo no se reforzaron mutuamente de manera positiva, sino que crearon disonancias que llevaron a la confusión y al rechazo. Por ejemplo, el tono "condescendiente" del vídeo no cohesionaba bien con un eslogan que buscaba empoderar.</w:t>
      </w:r>
    </w:p>
    <w:p w14:paraId="223EC190" w14:textId="77777777" w:rsidR="00846E08" w:rsidRPr="00E842FC" w:rsidRDefault="00000000">
      <w:pPr>
        <w:numPr>
          <w:ilvl w:val="1"/>
          <w:numId w:val="8"/>
        </w:numPr>
      </w:pPr>
      <w:r w:rsidRPr="00E842FC">
        <w:rPr>
          <w:b/>
          <w:bCs/>
        </w:rPr>
        <w:t>Corrección:</w:t>
      </w:r>
      <w:r w:rsidRPr="00E842FC">
        <w:t xml:space="preserve"> Aunque no se mencionan errores gramaticales u ortográficos explícitos, la "corrección" en un sentido más amplio (pragmático y cultural) falló. La campaña no fue "correcta" en su aproximación cultural y social, lo que llevó a la percepción de insensibilidad.</w:t>
      </w:r>
    </w:p>
    <w:p w14:paraId="5C94672F" w14:textId="77777777" w:rsidR="00846E08" w:rsidRPr="00E842FC" w:rsidRDefault="00000000">
      <w:pPr>
        <w:numPr>
          <w:ilvl w:val="0"/>
          <w:numId w:val="7"/>
        </w:numPr>
      </w:pPr>
      <w:r w:rsidRPr="00E842FC">
        <w:rPr>
          <w:b/>
          <w:bCs/>
        </w:rPr>
        <w:t>Reinterpretación del signo lingüístico:</w:t>
      </w:r>
      <w:r w:rsidRPr="00E842FC">
        <w:t xml:space="preserve"> El problema radica en la arbitrariedad y convencionalidad del signo lingüístico, donde la relación entre el </w:t>
      </w:r>
      <w:r w:rsidRPr="00E842FC">
        <w:rPr>
          <w:i/>
          <w:iCs/>
        </w:rPr>
        <w:t>significante</w:t>
      </w:r>
      <w:r w:rsidRPr="00E842FC">
        <w:t xml:space="preserve"> (la forma, la palabra o imagen) y el </w:t>
      </w:r>
      <w:r w:rsidRPr="00E842FC">
        <w:rPr>
          <w:i/>
          <w:iCs/>
        </w:rPr>
        <w:t>significado</w:t>
      </w:r>
      <w:r w:rsidRPr="00E842FC">
        <w:t xml:space="preserve"> (el concepto mental asociado) es producto de un acuerdo social y cultural.</w:t>
      </w:r>
    </w:p>
    <w:p w14:paraId="444766EB" w14:textId="77777777" w:rsidR="00846E08" w:rsidRPr="00E842FC" w:rsidRDefault="00000000">
      <w:pPr>
        <w:numPr>
          <w:ilvl w:val="1"/>
          <w:numId w:val="9"/>
        </w:numPr>
      </w:pPr>
      <w:r w:rsidRPr="00E842FC">
        <w:rPr>
          <w:b/>
          <w:bCs/>
        </w:rPr>
        <w:t>Eslogan "No seas un cliché, sé tú":</w:t>
      </w:r>
    </w:p>
    <w:p w14:paraId="02440DFB" w14:textId="77777777" w:rsidR="00846E08" w:rsidRPr="00E842FC" w:rsidRDefault="00000000">
      <w:pPr>
        <w:numPr>
          <w:ilvl w:val="2"/>
          <w:numId w:val="10"/>
        </w:numPr>
      </w:pPr>
      <w:r w:rsidRPr="00E842FC">
        <w:rPr>
          <w:i/>
          <w:iCs/>
        </w:rPr>
        <w:t>Significante:</w:t>
      </w:r>
      <w:r w:rsidRPr="00E842FC">
        <w:t xml:space="preserve"> La secuencia de palabras "No seas un cliché, sé tú".</w:t>
      </w:r>
    </w:p>
    <w:p w14:paraId="07D90A0A" w14:textId="77777777" w:rsidR="00846E08" w:rsidRPr="00E842FC" w:rsidRDefault="00000000">
      <w:pPr>
        <w:numPr>
          <w:ilvl w:val="2"/>
          <w:numId w:val="10"/>
        </w:numPr>
      </w:pPr>
      <w:r w:rsidRPr="00E842FC">
        <w:rPr>
          <w:i/>
          <w:iCs/>
        </w:rPr>
        <w:t>Significado (intencionado por la ONG):</w:t>
      </w:r>
      <w:r w:rsidRPr="00E842FC">
        <w:t xml:space="preserve"> "Libérate de los estereotipos impuestos por la sociedad, abraza tu individualidad".</w:t>
      </w:r>
    </w:p>
    <w:p w14:paraId="2C62C96C" w14:textId="77777777" w:rsidR="00846E08" w:rsidRPr="00E842FC" w:rsidRDefault="00000000">
      <w:pPr>
        <w:numPr>
          <w:ilvl w:val="2"/>
          <w:numId w:val="10"/>
        </w:numPr>
      </w:pPr>
      <w:r w:rsidRPr="00E842FC">
        <w:rPr>
          <w:i/>
          <w:iCs/>
        </w:rPr>
        <w:lastRenderedPageBreak/>
        <w:t>Significado (interpretado por algunos):</w:t>
      </w:r>
      <w:r w:rsidRPr="00E842FC">
        <w:t xml:space="preserve"> "No te comportes como se espera de tu grupo étnico/cultural, sé </w:t>
      </w:r>
      <w:proofErr w:type="spellStart"/>
      <w:r w:rsidRPr="00E842FC">
        <w:t>como</w:t>
      </w:r>
      <w:proofErr w:type="spellEnd"/>
      <w:r w:rsidRPr="00E842FC">
        <w:t xml:space="preserve"> ’nosotros’ (la mayoría)". El </w:t>
      </w:r>
      <w:r w:rsidRPr="00E842FC">
        <w:rPr>
          <w:i/>
          <w:iCs/>
        </w:rPr>
        <w:t>referente</w:t>
      </w:r>
      <w:r w:rsidRPr="00E842FC">
        <w:t xml:space="preserve"> (la realidad a la que alude el signo) de "cliché" se asoció con la identidad cultural, lo que llevó a una interpretación ofensiva.</w:t>
      </w:r>
    </w:p>
    <w:p w14:paraId="64D61003" w14:textId="77777777" w:rsidR="00846E08" w:rsidRPr="00E842FC" w:rsidRDefault="00000000">
      <w:pPr>
        <w:numPr>
          <w:ilvl w:val="1"/>
          <w:numId w:val="9"/>
        </w:numPr>
      </w:pPr>
      <w:r w:rsidRPr="00E842FC">
        <w:rPr>
          <w:b/>
          <w:bCs/>
        </w:rPr>
        <w:t>Imagen de la persona africana en traje de negocios:</w:t>
      </w:r>
    </w:p>
    <w:p w14:paraId="0331213E" w14:textId="77777777" w:rsidR="00846E08" w:rsidRPr="00E842FC" w:rsidRDefault="00000000">
      <w:pPr>
        <w:numPr>
          <w:ilvl w:val="2"/>
          <w:numId w:val="11"/>
        </w:numPr>
      </w:pPr>
      <w:r w:rsidRPr="00E842FC">
        <w:rPr>
          <w:i/>
          <w:iCs/>
        </w:rPr>
        <w:t>Significante:</w:t>
      </w:r>
      <w:r w:rsidRPr="00E842FC">
        <w:t xml:space="preserve"> La imagen visual de una persona de origen africano con un traje de negocios europeo.</w:t>
      </w:r>
    </w:p>
    <w:p w14:paraId="0ED4F0BD" w14:textId="77777777" w:rsidR="00846E08" w:rsidRPr="00E842FC" w:rsidRDefault="00000000">
      <w:pPr>
        <w:numPr>
          <w:ilvl w:val="2"/>
          <w:numId w:val="11"/>
        </w:numPr>
      </w:pPr>
      <w:r w:rsidRPr="00E842FC">
        <w:rPr>
          <w:i/>
          <w:iCs/>
        </w:rPr>
        <w:t>Significado (intencionado por la ONG):</w:t>
      </w:r>
      <w:r w:rsidRPr="00E842FC">
        <w:t xml:space="preserve"> "La inteligencia y el éxito son universales, no están ligados a la raza ni a la vestimenta tradicional".</w:t>
      </w:r>
    </w:p>
    <w:p w14:paraId="1A243265" w14:textId="77777777" w:rsidR="00846E08" w:rsidRPr="00E842FC" w:rsidRDefault="00000000">
      <w:pPr>
        <w:numPr>
          <w:ilvl w:val="2"/>
          <w:numId w:val="11"/>
        </w:numPr>
      </w:pPr>
      <w:r w:rsidRPr="00E842FC">
        <w:rPr>
          <w:i/>
          <w:iCs/>
        </w:rPr>
        <w:t>Significado (interpretado por algunos):</w:t>
      </w:r>
      <w:r w:rsidRPr="00E842FC">
        <w:t xml:space="preserve"> "Para ser inteligente o exitoso, debes adoptar la vestimenta y, por extensión, la cultura occidental". El </w:t>
      </w:r>
      <w:r w:rsidRPr="00E842FC">
        <w:rPr>
          <w:i/>
          <w:iCs/>
        </w:rPr>
        <w:t>referente</w:t>
      </w:r>
      <w:r w:rsidRPr="00E842FC">
        <w:t xml:space="preserve"> de "inteligencia" o "éxito" se vinculó implícitamente a un modelo cultural específico, lo que generó la percepción de imposición.</w:t>
      </w:r>
    </w:p>
    <w:p w14:paraId="79AE0BDA" w14:textId="77777777" w:rsidR="00846E08" w:rsidRPr="00E842FC" w:rsidRDefault="00000000">
      <w:pPr>
        <w:numPr>
          <w:ilvl w:val="0"/>
          <w:numId w:val="3"/>
        </w:numPr>
      </w:pPr>
      <w:r w:rsidRPr="00E842FC">
        <w:rPr>
          <w:b/>
          <w:bCs/>
        </w:rPr>
        <w:t>Anticipación y prevención:</w:t>
      </w:r>
      <w:r w:rsidRPr="00E842FC">
        <w:t xml:space="preserve"> La ONG podría haber anticipado esto realizando pruebas de concepto con grupos focales diversos, incluyendo personas de las comunidades a las que se dirige la campaña. Un análisis semántico más profundo de las palabras y símbolos, considerando sus posibles connotaciones culturales, habría sido crucial. Esto implica entender que el </w:t>
      </w:r>
      <w:r w:rsidRPr="00E842FC">
        <w:rPr>
          <w:i/>
          <w:iCs/>
        </w:rPr>
        <w:t>referente</w:t>
      </w:r>
      <w:r w:rsidRPr="00E842FC">
        <w:t xml:space="preserve"> de un signo puede variar enormemente según el contexto cultural y la experiencia personal del receptor.</w:t>
      </w:r>
    </w:p>
    <w:p w14:paraId="2509AF1F" w14:textId="77777777" w:rsidR="00846E08" w:rsidRPr="00E842FC" w:rsidRDefault="00000000">
      <w:pPr>
        <w:numPr>
          <w:ilvl w:val="0"/>
          <w:numId w:val="7"/>
        </w:numPr>
      </w:pPr>
      <w:r w:rsidRPr="00E842FC">
        <w:rPr>
          <w:b/>
          <w:bCs/>
        </w:rPr>
        <w:t>Propuesta de mejora comunicativa:</w:t>
      </w:r>
      <w:r w:rsidRPr="00E842FC">
        <w:t xml:space="preserve"> </w:t>
      </w:r>
      <w:r w:rsidRPr="00E842FC">
        <w:rPr>
          <w:b/>
          <w:bCs/>
        </w:rPr>
        <w:t>Estrategia:</w:t>
      </w:r>
      <w:r w:rsidRPr="00E842FC">
        <w:t xml:space="preserve"> Enfocarse en la celebración de la diversidad y la riqueza cultural, en lugar de la negación de estereotipos. Utilizar un enfoque más participativo y menos directivo.</w:t>
      </w:r>
    </w:p>
    <w:p w14:paraId="7F8FF4BA" w14:textId="77777777" w:rsidR="00846E08" w:rsidRPr="00E842FC" w:rsidRDefault="00000000">
      <w:pPr>
        <w:numPr>
          <w:ilvl w:val="0"/>
          <w:numId w:val="3"/>
        </w:numPr>
      </w:pPr>
      <w:r w:rsidRPr="00E842FC">
        <w:rPr>
          <w:b/>
          <w:bCs/>
        </w:rPr>
        <w:t>Nuevo eslogan:</w:t>
      </w:r>
      <w:r w:rsidRPr="00E842FC">
        <w:t xml:space="preserve"> "Nuestras raíces, nuestra fuerza: la diversidad nos une."</w:t>
      </w:r>
    </w:p>
    <w:p w14:paraId="50AC73D0" w14:textId="77777777" w:rsidR="00846E08" w:rsidRPr="00E842FC" w:rsidRDefault="00000000">
      <w:pPr>
        <w:numPr>
          <w:ilvl w:val="1"/>
          <w:numId w:val="12"/>
        </w:numPr>
      </w:pPr>
      <w:r w:rsidRPr="00E842FC">
        <w:rPr>
          <w:b/>
          <w:bCs/>
        </w:rPr>
        <w:t>Imagen/Vídeo:</w:t>
      </w:r>
    </w:p>
    <w:p w14:paraId="02E3D04D" w14:textId="77777777" w:rsidR="00846E08" w:rsidRPr="00E842FC" w:rsidRDefault="00000000">
      <w:pPr>
        <w:numPr>
          <w:ilvl w:val="2"/>
          <w:numId w:val="13"/>
        </w:numPr>
      </w:pPr>
      <w:r w:rsidRPr="00E842FC">
        <w:rPr>
          <w:i/>
          <w:iCs/>
        </w:rPr>
        <w:t>Imagen:</w:t>
      </w:r>
      <w:r w:rsidRPr="00E842FC">
        <w:t xml:space="preserve"> Un mosaico de rostros diversos, sonrientes y orgullosos, cada uno con un elemento sutil que represente su origen cultural (un patrón en la ropa, un peinado, un accesorio), pero todos interactuando en un espacio común (un parque, una plaza). El texto podría ser "Celebramos cada historia, construimos un futuro juntos".</w:t>
      </w:r>
    </w:p>
    <w:p w14:paraId="78BAD65D" w14:textId="77777777" w:rsidR="00846E08" w:rsidRPr="00E842FC" w:rsidRDefault="00000000">
      <w:pPr>
        <w:numPr>
          <w:ilvl w:val="2"/>
          <w:numId w:val="13"/>
        </w:numPr>
      </w:pPr>
      <w:r w:rsidRPr="00E842FC">
        <w:rPr>
          <w:i/>
          <w:iCs/>
        </w:rPr>
        <w:t>Vídeo:</w:t>
      </w:r>
      <w:r w:rsidRPr="00E842FC">
        <w:t xml:space="preserve"> Testimonios cortos y auténticos de personas de diferentes orígenes que comparten una experiencia positiva de diversidad o </w:t>
      </w:r>
      <w:r w:rsidRPr="00E842FC">
        <w:lastRenderedPageBreak/>
        <w:t>cómo su identidad cultural les ha enriquecido. El tono sería conversacional y empático, no didáctico. Podría terminar con una pregunta abierta que invite a la reflexión.</w:t>
      </w:r>
    </w:p>
    <w:p w14:paraId="32BE9710" w14:textId="77777777" w:rsidR="00846E08" w:rsidRPr="00E842FC" w:rsidRDefault="00000000">
      <w:pPr>
        <w:numPr>
          <w:ilvl w:val="1"/>
          <w:numId w:val="12"/>
        </w:numPr>
      </w:pPr>
      <w:r w:rsidRPr="00E842FC">
        <w:rPr>
          <w:b/>
          <w:bCs/>
        </w:rPr>
        <w:t>Modalidades del enunciado y propósito:</w:t>
      </w:r>
    </w:p>
    <w:p w14:paraId="54B61328" w14:textId="77777777" w:rsidR="00846E08" w:rsidRPr="00E842FC" w:rsidRDefault="00000000">
      <w:pPr>
        <w:numPr>
          <w:ilvl w:val="2"/>
          <w:numId w:val="14"/>
        </w:numPr>
      </w:pPr>
      <w:r w:rsidRPr="00E842FC">
        <w:rPr>
          <w:b/>
          <w:bCs/>
        </w:rPr>
        <w:t>Enunciativa (afirmativa):</w:t>
      </w:r>
      <w:r w:rsidRPr="00E842FC">
        <w:t xml:space="preserve"> Para presentar hechos y realidades positivas sobre la diversidad. </w:t>
      </w:r>
      <w:r w:rsidRPr="00E842FC">
        <w:rPr>
          <w:i/>
          <w:iCs/>
        </w:rPr>
        <w:t>Ejemplo:</w:t>
      </w:r>
      <w:r w:rsidRPr="00E842FC">
        <w:t xml:space="preserve"> "La diversidad cultural enriquece nuestra sociedad." (Para informar y establecer una base de consenso).</w:t>
      </w:r>
    </w:p>
    <w:p w14:paraId="6809D745" w14:textId="77777777" w:rsidR="00846E08" w:rsidRPr="00E842FC" w:rsidRDefault="00000000">
      <w:pPr>
        <w:numPr>
          <w:ilvl w:val="2"/>
          <w:numId w:val="14"/>
        </w:numPr>
      </w:pPr>
      <w:r w:rsidRPr="00E842FC">
        <w:rPr>
          <w:b/>
          <w:bCs/>
        </w:rPr>
        <w:t>Exclamativa:</w:t>
      </w:r>
      <w:r w:rsidRPr="00E842FC">
        <w:t xml:space="preserve"> Para expresar admiración y celebración de la riqueza cultural. </w:t>
      </w:r>
      <w:r w:rsidRPr="00E842FC">
        <w:rPr>
          <w:i/>
          <w:iCs/>
        </w:rPr>
        <w:t>Ejemplo:</w:t>
      </w:r>
      <w:r w:rsidRPr="00E842FC">
        <w:t xml:space="preserve"> "¡Qué orgullo de nuestras raíces!" (Para generar emoción y conexión).</w:t>
      </w:r>
    </w:p>
    <w:p w14:paraId="5C9467ED" w14:textId="77777777" w:rsidR="00846E08" w:rsidRPr="00E842FC" w:rsidRDefault="00000000">
      <w:pPr>
        <w:numPr>
          <w:ilvl w:val="2"/>
          <w:numId w:val="14"/>
        </w:numPr>
      </w:pPr>
      <w:r w:rsidRPr="00E842FC">
        <w:rPr>
          <w:b/>
          <w:bCs/>
        </w:rPr>
        <w:t>Interrogativa (parcial o total):</w:t>
      </w:r>
      <w:r w:rsidRPr="00E842FC">
        <w:t xml:space="preserve"> Para invitar a la reflexión y al diálogo, sin imponer respuestas. </w:t>
      </w:r>
      <w:r w:rsidRPr="00E842FC">
        <w:rPr>
          <w:i/>
          <w:iCs/>
        </w:rPr>
        <w:t>Ejemplo:</w:t>
      </w:r>
      <w:r w:rsidRPr="00E842FC">
        <w:t xml:space="preserve"> "¿Qué aporta tu cultura al mundo?" o "¿Cómo podemos construir una sociedad más inclusiva?" (Para fomentar la participación y el pensamiento crítico).</w:t>
      </w:r>
    </w:p>
    <w:p w14:paraId="4463E496" w14:textId="77777777" w:rsidR="00846E08" w:rsidRPr="00E842FC" w:rsidRDefault="00000000">
      <w:pPr>
        <w:numPr>
          <w:ilvl w:val="2"/>
          <w:numId w:val="14"/>
        </w:numPr>
      </w:pPr>
      <w:r w:rsidRPr="00E842FC">
        <w:rPr>
          <w:b/>
          <w:bCs/>
        </w:rPr>
        <w:t>Desiderativa:</w:t>
      </w:r>
      <w:r w:rsidRPr="00E842FC">
        <w:t xml:space="preserve"> Para expresar un deseo compartido de una sociedad más justa. </w:t>
      </w:r>
      <w:r w:rsidRPr="00E842FC">
        <w:rPr>
          <w:i/>
          <w:iCs/>
        </w:rPr>
        <w:t>Ejemplo:</w:t>
      </w:r>
      <w:r w:rsidRPr="00E842FC">
        <w:t xml:space="preserve"> "Ojalá que cada voz sea escuchada." (Para inspirar esperanza y un objetivo común).</w:t>
      </w:r>
    </w:p>
    <w:p w14:paraId="47452123" w14:textId="77777777" w:rsidR="00846E08" w:rsidRPr="00E842FC" w:rsidRDefault="00000000">
      <w:pPr>
        <w:numPr>
          <w:ilvl w:val="2"/>
          <w:numId w:val="14"/>
        </w:numPr>
      </w:pPr>
      <w:r w:rsidRPr="00E842FC">
        <w:rPr>
          <w:b/>
          <w:bCs/>
        </w:rPr>
        <w:t>Exhortativa (suave):</w:t>
      </w:r>
      <w:r w:rsidRPr="00E842FC">
        <w:t xml:space="preserve"> Para invitar a la acción positiva, sin ser condescendiente. </w:t>
      </w:r>
      <w:r w:rsidRPr="00E842FC">
        <w:rPr>
          <w:i/>
          <w:iCs/>
        </w:rPr>
        <w:t>Ejemplo:</w:t>
      </w:r>
      <w:r w:rsidRPr="00E842FC">
        <w:t xml:space="preserve"> "Compartamos nuestras historias." (Para fomentar la interacción y el entendimiento mutuo).</w:t>
      </w:r>
    </w:p>
    <w:p w14:paraId="421522F7" w14:textId="77777777" w:rsidR="00846E08" w:rsidRPr="00E842FC" w:rsidRDefault="00000000" w:rsidP="006653D9">
      <w:pPr>
        <w:pStyle w:val="Ttulo2"/>
      </w:pPr>
      <w:bookmarkStart w:id="6" w:name="Xf9e8a3e519625b13df4e716de67864ed32a54c5"/>
      <w:r w:rsidRPr="00E842FC">
        <w:t>Ficha 2: El Desafío de la Traducción Automática en el Sector Turístico</w:t>
      </w:r>
      <w:bookmarkEnd w:id="6"/>
    </w:p>
    <w:p w14:paraId="3FEB431C" w14:textId="60C70BE5" w:rsidR="00846E08" w:rsidRPr="00E842FC" w:rsidRDefault="00000000" w:rsidP="006653D9">
      <w:pPr>
        <w:pStyle w:val="Prrafodelista"/>
        <w:numPr>
          <w:ilvl w:val="0"/>
          <w:numId w:val="25"/>
        </w:numPr>
      </w:pPr>
      <w:r w:rsidRPr="00E842FC">
        <w:rPr>
          <w:b/>
          <w:bCs/>
        </w:rPr>
        <w:t>Análisis morfológico y semántico de los errores:</w:t>
      </w:r>
      <w:r w:rsidRPr="00E842FC">
        <w:t xml:space="preserve"> Los errores de traducción automática ilustran cómo las máquinas, al carecer de comprensión contextual y cultural, pueden fallar en la selección del </w:t>
      </w:r>
      <w:r w:rsidRPr="00E842FC">
        <w:rPr>
          <w:i/>
          <w:iCs/>
        </w:rPr>
        <w:t>significado</w:t>
      </w:r>
      <w:r w:rsidRPr="00E842FC">
        <w:t xml:space="preserve"> adecuado para un </w:t>
      </w:r>
      <w:r w:rsidRPr="00E842FC">
        <w:rPr>
          <w:i/>
          <w:iCs/>
        </w:rPr>
        <w:t>significante</w:t>
      </w:r>
      <w:r w:rsidRPr="00E842FC">
        <w:t xml:space="preserve"> dado, incluso si morfológicamente la palabra parece similar.</w:t>
      </w:r>
    </w:p>
    <w:p w14:paraId="3F7A59CC" w14:textId="77777777" w:rsidR="00846E08" w:rsidRPr="00E842FC" w:rsidRDefault="00000000">
      <w:pPr>
        <w:numPr>
          <w:ilvl w:val="2"/>
          <w:numId w:val="16"/>
        </w:numPr>
      </w:pPr>
      <w:r w:rsidRPr="00E842FC">
        <w:rPr>
          <w:b/>
          <w:bCs/>
        </w:rPr>
        <w:t xml:space="preserve">"salvaje" </w:t>
      </w:r>
      <m:oMath>
        <m:r>
          <m:rPr>
            <m:sty m:val="p"/>
          </m:rPr>
          <w:rPr>
            <w:rFonts w:ascii="Cambria Math" w:hAnsi="Cambria Math"/>
          </w:rPr>
          <m:t>→</m:t>
        </m:r>
      </m:oMath>
      <w:r w:rsidRPr="00E842FC">
        <w:rPr>
          <w:b/>
          <w:bCs/>
        </w:rPr>
        <w:t xml:space="preserve"> "brutal" (español a alemán):</w:t>
      </w:r>
    </w:p>
    <w:p w14:paraId="53D3ABAB" w14:textId="77777777" w:rsidR="00846E08" w:rsidRPr="00E842FC" w:rsidRDefault="00000000">
      <w:pPr>
        <w:numPr>
          <w:ilvl w:val="3"/>
          <w:numId w:val="17"/>
        </w:numPr>
      </w:pPr>
      <w:r w:rsidRPr="00E842FC">
        <w:rPr>
          <w:i/>
          <w:iCs/>
        </w:rPr>
        <w:t>Análisis semántico:</w:t>
      </w:r>
      <w:r w:rsidRPr="00E842FC">
        <w:t xml:space="preserve"> En español, "salvaje" puede tener connotaciones positivas en el contexto de la naturaleza (indómito, virgen, auténtico). En alemán, "brutal" (brutal) tiene una connotación predominantemente negativa, asociada a la violencia o la dureza extrema. El </w:t>
      </w:r>
      <w:r w:rsidRPr="00E842FC">
        <w:rPr>
          <w:i/>
          <w:iCs/>
        </w:rPr>
        <w:t>significante</w:t>
      </w:r>
      <w:r w:rsidRPr="00E842FC">
        <w:t xml:space="preserve"> "salvaje" en </w:t>
      </w:r>
      <w:r w:rsidRPr="00E842FC">
        <w:lastRenderedPageBreak/>
        <w:t xml:space="preserve">español tiene un campo semántico más amplio que su traducción directa "brutal" en alemán en este contexto turístico. El </w:t>
      </w:r>
      <w:r w:rsidRPr="00E842FC">
        <w:rPr>
          <w:i/>
          <w:iCs/>
        </w:rPr>
        <w:t>referente</w:t>
      </w:r>
      <w:r w:rsidRPr="00E842FC">
        <w:t xml:space="preserve"> de una "experiencia salvaje" en español es una aventura emocionante en la naturaleza, mientras que en alemán, una "experiencia brutal" evoca peligro y malestar.</w:t>
      </w:r>
    </w:p>
    <w:p w14:paraId="7A6DA0AD" w14:textId="77777777" w:rsidR="00846E08" w:rsidRPr="00E842FC" w:rsidRDefault="00000000">
      <w:pPr>
        <w:numPr>
          <w:ilvl w:val="3"/>
          <w:numId w:val="17"/>
        </w:numPr>
      </w:pPr>
      <w:r w:rsidRPr="00E842FC">
        <w:rPr>
          <w:i/>
          <w:iCs/>
        </w:rPr>
        <w:t>Análisis morfológico:</w:t>
      </w:r>
      <w:r w:rsidRPr="00E842FC">
        <w:t xml:space="preserve"> Ambos son adjetivos. El problema no es de formación de palabras, sino de la elección del lexema con el significado contextual correcto.</w:t>
      </w:r>
    </w:p>
    <w:p w14:paraId="5AB9F9B8" w14:textId="77777777" w:rsidR="00846E08" w:rsidRPr="00E842FC" w:rsidRDefault="00000000">
      <w:pPr>
        <w:numPr>
          <w:ilvl w:val="2"/>
          <w:numId w:val="16"/>
        </w:numPr>
      </w:pPr>
      <w:r w:rsidRPr="00E842FC">
        <w:rPr>
          <w:b/>
          <w:bCs/>
        </w:rPr>
        <w:t xml:space="preserve">"auténtica" </w:t>
      </w:r>
      <m:oMath>
        <m:r>
          <m:rPr>
            <m:sty m:val="p"/>
          </m:rPr>
          <w:rPr>
            <w:rFonts w:ascii="Cambria Math" w:hAnsi="Cambria Math"/>
          </w:rPr>
          <m:t>→</m:t>
        </m:r>
      </m:oMath>
      <w:r w:rsidRPr="00E842FC">
        <w:rPr>
          <w:b/>
          <w:bCs/>
        </w:rPr>
        <w:t xml:space="preserve"> "genuina" (español a alemán):</w:t>
      </w:r>
    </w:p>
    <w:p w14:paraId="2BADDED6" w14:textId="77777777" w:rsidR="00846E08" w:rsidRPr="00E842FC" w:rsidRDefault="00000000">
      <w:pPr>
        <w:numPr>
          <w:ilvl w:val="3"/>
          <w:numId w:val="18"/>
        </w:numPr>
      </w:pPr>
      <w:r w:rsidRPr="00E842FC">
        <w:rPr>
          <w:i/>
          <w:iCs/>
        </w:rPr>
        <w:t>Análisis semántico:</w:t>
      </w:r>
      <w:r w:rsidRPr="00E842FC">
        <w:t xml:space="preserve"> Aunque "auténtica" y "genuina" son sinónimos en muchos contextos, "genuina" (</w:t>
      </w:r>
      <w:proofErr w:type="spellStart"/>
      <w:r w:rsidRPr="00E842FC">
        <w:t>echt</w:t>
      </w:r>
      <w:proofErr w:type="spellEnd"/>
      <w:r w:rsidRPr="00E842FC">
        <w:t xml:space="preserve">) en alemán, especialmente junto a "brutal", podría reforzar una sensación de crudeza o falta de refinamiento que no es la intención original de "auténtica" en el contexto de una experiencia turística positiva. La combinación de "brutal y genuina" crea un </w:t>
      </w:r>
      <w:r w:rsidRPr="00E842FC">
        <w:rPr>
          <w:i/>
          <w:iCs/>
        </w:rPr>
        <w:t>referente</w:t>
      </w:r>
      <w:r w:rsidRPr="00E842FC">
        <w:t xml:space="preserve"> de una experiencia ruda y poco placentera.</w:t>
      </w:r>
    </w:p>
    <w:p w14:paraId="484A8D29" w14:textId="77777777" w:rsidR="00846E08" w:rsidRPr="00E842FC" w:rsidRDefault="00000000">
      <w:pPr>
        <w:numPr>
          <w:ilvl w:val="3"/>
          <w:numId w:val="18"/>
        </w:numPr>
      </w:pPr>
      <w:r w:rsidRPr="00E842FC">
        <w:rPr>
          <w:i/>
          <w:iCs/>
        </w:rPr>
        <w:t>Análisis morfológico:</w:t>
      </w:r>
      <w:r w:rsidRPr="00E842FC">
        <w:t xml:space="preserve"> Similar al anterior, el problema es semántico-contextual, no morfológico.</w:t>
      </w:r>
    </w:p>
    <w:p w14:paraId="6F163A6E" w14:textId="77777777" w:rsidR="00846E08" w:rsidRPr="00E842FC" w:rsidRDefault="00000000">
      <w:pPr>
        <w:numPr>
          <w:ilvl w:val="2"/>
          <w:numId w:val="16"/>
        </w:numPr>
      </w:pPr>
      <w:r w:rsidRPr="00E842FC">
        <w:rPr>
          <w:b/>
          <w:bCs/>
        </w:rPr>
        <w:t xml:space="preserve">"casas rurales con encanto" </w:t>
      </w:r>
      <m:oMath>
        <m:r>
          <m:rPr>
            <m:sty m:val="p"/>
          </m:rPr>
          <w:rPr>
            <w:rFonts w:ascii="Cambria Math" w:hAnsi="Cambria Math"/>
          </w:rPr>
          <m:t>→</m:t>
        </m:r>
      </m:oMath>
      <w:r w:rsidRPr="00E842FC">
        <w:rPr>
          <w:b/>
          <w:bCs/>
        </w:rPr>
        <w:t xml:space="preserve"> "casas rústicas con hechizo" (español a francés):</w:t>
      </w:r>
    </w:p>
    <w:p w14:paraId="42CC7450" w14:textId="77777777" w:rsidR="00846E08" w:rsidRPr="00E842FC" w:rsidRDefault="00000000">
      <w:pPr>
        <w:numPr>
          <w:ilvl w:val="3"/>
          <w:numId w:val="19"/>
        </w:numPr>
      </w:pPr>
      <w:r w:rsidRPr="00E842FC">
        <w:rPr>
          <w:i/>
          <w:iCs/>
        </w:rPr>
        <w:t>Análisis semántico:</w:t>
      </w:r>
      <w:r w:rsidRPr="00E842FC">
        <w:t xml:space="preserve"> En español, "con encanto" es una locución adjetival que significa "atractivo, pintoresco, con un atractivo especial". En francés, "</w:t>
      </w:r>
      <w:proofErr w:type="spellStart"/>
      <w:r w:rsidRPr="00E842FC">
        <w:t>avec</w:t>
      </w:r>
      <w:proofErr w:type="spellEnd"/>
      <w:r w:rsidRPr="00E842FC">
        <w:t xml:space="preserve"> charme" sería la traducción correcta. Sin embargo, la traducción automática eligió "</w:t>
      </w:r>
      <w:proofErr w:type="spellStart"/>
      <w:r w:rsidRPr="00E842FC">
        <w:t>avec</w:t>
      </w:r>
      <w:proofErr w:type="spellEnd"/>
      <w:r w:rsidRPr="00E842FC">
        <w:t xml:space="preserve"> </w:t>
      </w:r>
      <w:proofErr w:type="spellStart"/>
      <w:r w:rsidRPr="00E842FC">
        <w:t>sortilège</w:t>
      </w:r>
      <w:proofErr w:type="spellEnd"/>
      <w:r w:rsidRPr="00E842FC">
        <w:t>" o "</w:t>
      </w:r>
      <w:proofErr w:type="spellStart"/>
      <w:r w:rsidRPr="00E842FC">
        <w:t>avec</w:t>
      </w:r>
      <w:proofErr w:type="spellEnd"/>
      <w:r w:rsidRPr="00E842FC">
        <w:t xml:space="preserve"> </w:t>
      </w:r>
      <w:proofErr w:type="spellStart"/>
      <w:r w:rsidRPr="00E842FC">
        <w:t>enchantement</w:t>
      </w:r>
      <w:proofErr w:type="spellEnd"/>
      <w:r w:rsidRPr="00E842FC">
        <w:t xml:space="preserve">" (hechizo), que en francés se asocia más con la magia, la brujería o un conjuro. El </w:t>
      </w:r>
      <w:r w:rsidRPr="00E842FC">
        <w:rPr>
          <w:i/>
          <w:iCs/>
        </w:rPr>
        <w:t>referente</w:t>
      </w:r>
      <w:r w:rsidRPr="00E842FC">
        <w:t xml:space="preserve"> de una "casa con encanto" es un lugar acogedor y bonito, mientras que una "casa con hechizo" sugiere algo misterioso o sobrenatural, lo cual es totalmente inapropiado para el turismo.</w:t>
      </w:r>
    </w:p>
    <w:p w14:paraId="3896FFB3" w14:textId="77777777" w:rsidR="00846E08" w:rsidRPr="00E842FC" w:rsidRDefault="00000000">
      <w:pPr>
        <w:numPr>
          <w:ilvl w:val="3"/>
          <w:numId w:val="19"/>
        </w:numPr>
      </w:pPr>
      <w:r w:rsidRPr="00E842FC">
        <w:rPr>
          <w:i/>
          <w:iCs/>
        </w:rPr>
        <w:t>Análisis morfológico:</w:t>
      </w:r>
      <w:r w:rsidRPr="00E842FC">
        <w:t xml:space="preserve"> "Encanto" y "hechizo" son sustantivos. El error reside en la polisemia de la palabra "encanto" y la incapacidad de la máquina para discernir el significado contextual adecuado, eligiendo una acepción que, aunque </w:t>
      </w:r>
      <w:r w:rsidRPr="00E842FC">
        <w:lastRenderedPageBreak/>
        <w:t>etimológicamente relacionada, es semánticamente incorrecta en este contexto.</w:t>
      </w:r>
    </w:p>
    <w:p w14:paraId="13DC3951" w14:textId="0EC2415A" w:rsidR="00846E08" w:rsidRPr="00E842FC" w:rsidRDefault="00000000" w:rsidP="006653D9">
      <w:pPr>
        <w:pStyle w:val="Prrafodelista"/>
        <w:numPr>
          <w:ilvl w:val="0"/>
          <w:numId w:val="25"/>
        </w:numPr>
      </w:pPr>
      <w:r w:rsidRPr="00E842FC">
        <w:rPr>
          <w:b/>
          <w:bCs/>
        </w:rPr>
        <w:t>Impacto de la estructura de la lengua y la acentuación:</w:t>
      </w:r>
      <w:r w:rsidRPr="00E842FC">
        <w:t xml:space="preserve"> Los problemas con diptongos, hiatos y acentuación afectan principalmente a los niveles </w:t>
      </w:r>
      <w:r w:rsidRPr="00E842FC">
        <w:rPr>
          <w:b/>
          <w:bCs/>
        </w:rPr>
        <w:t>fónico</w:t>
      </w:r>
      <w:r w:rsidRPr="00E842FC">
        <w:t xml:space="preserve"> y </w:t>
      </w:r>
      <w:r w:rsidRPr="00E842FC">
        <w:rPr>
          <w:b/>
          <w:bCs/>
        </w:rPr>
        <w:t>léxico-semántico</w:t>
      </w:r>
      <w:r w:rsidRPr="00E842FC">
        <w:t xml:space="preserve">, con repercusiones en la </w:t>
      </w:r>
      <w:r w:rsidRPr="00E842FC">
        <w:rPr>
          <w:b/>
          <w:bCs/>
        </w:rPr>
        <w:t>coherencia</w:t>
      </w:r>
      <w:r w:rsidRPr="00E842FC">
        <w:t xml:space="preserve"> y </w:t>
      </w:r>
      <w:r w:rsidRPr="00E842FC">
        <w:rPr>
          <w:b/>
          <w:bCs/>
        </w:rPr>
        <w:t>adecuación</w:t>
      </w:r>
      <w:r w:rsidRPr="00E842FC">
        <w:t xml:space="preserve"> del texto.</w:t>
      </w:r>
    </w:p>
    <w:p w14:paraId="028F9040" w14:textId="77777777" w:rsidR="00846E08" w:rsidRPr="00E842FC" w:rsidRDefault="00000000">
      <w:pPr>
        <w:numPr>
          <w:ilvl w:val="2"/>
          <w:numId w:val="20"/>
        </w:numPr>
      </w:pPr>
      <w:r w:rsidRPr="00E842FC">
        <w:rPr>
          <w:b/>
          <w:bCs/>
        </w:rPr>
        <w:t>Nivel Fónico:</w:t>
      </w:r>
      <w:r w:rsidRPr="00E842FC">
        <w:t xml:space="preserve"> La incorrecta acentuación o silabeo de topónimos (nombres de lugares) afecta directamente a la pronunciación. Si un diptongo (dos vocales en la misma sílaba) se rompe incorrectamente en un hiato (dos vocales en sílabas diferentes), o viceversa, la palabra se pronuncia mal. Esto puede dificultar que los turistas pregunten por el lugar o lo reconozcan al escucharlo. Por ejemplo, si "Guadalquivir" se silabea o acentúa mal, su sonido se distorsiona.</w:t>
      </w:r>
    </w:p>
    <w:p w14:paraId="589DA716" w14:textId="77777777" w:rsidR="00846E08" w:rsidRPr="00E842FC" w:rsidRDefault="00000000">
      <w:pPr>
        <w:numPr>
          <w:ilvl w:val="2"/>
          <w:numId w:val="20"/>
        </w:numPr>
      </w:pPr>
      <w:r w:rsidRPr="00E842FC">
        <w:rPr>
          <w:b/>
          <w:bCs/>
        </w:rPr>
        <w:t>Nivel Léxico-Semántico:</w:t>
      </w:r>
      <w:r w:rsidRPr="00E842FC">
        <w:t xml:space="preserve"> La acentuación es crucial para distinguir palabras homógrafas con significados diferentes (por ejemplo, "cálculo" vs. "calculo"). Aunque en los topónimos el significado no cambia drásticamente, una acentuación incorrecta puede hacer que el nombre sea irreconocible o suene extraño para un hablante nativo, generando confusión y desconfianza.</w:t>
      </w:r>
    </w:p>
    <w:p w14:paraId="331FEDE8" w14:textId="77777777" w:rsidR="00846E08" w:rsidRPr="00E842FC" w:rsidRDefault="00000000">
      <w:pPr>
        <w:numPr>
          <w:ilvl w:val="2"/>
          <w:numId w:val="20"/>
        </w:numPr>
      </w:pPr>
      <w:r w:rsidRPr="00E842FC">
        <w:rPr>
          <w:b/>
          <w:bCs/>
        </w:rPr>
        <w:t>Coherencia y Adecuación:</w:t>
      </w:r>
      <w:r w:rsidRPr="00E842FC">
        <w:t xml:space="preserve"> Un texto lleno de errores fónicos y léxico-semánticos en los nombres propios pierde credibilidad y profesionalidad. Esto afecta la </w:t>
      </w:r>
      <w:r w:rsidRPr="00E842FC">
        <w:rPr>
          <w:i/>
          <w:iCs/>
        </w:rPr>
        <w:t>adecuación</w:t>
      </w:r>
      <w:r w:rsidRPr="00E842FC">
        <w:t xml:space="preserve"> del texto al contexto de un servicio turístico de calidad y la </w:t>
      </w:r>
      <w:r w:rsidRPr="00E842FC">
        <w:rPr>
          <w:i/>
          <w:iCs/>
        </w:rPr>
        <w:t>coherencia</w:t>
      </w:r>
      <w:r w:rsidRPr="00E842FC">
        <w:t xml:space="preserve"> general del mensaje, ya que la información geográfica se vuelve confusa. Los clientes pueden percibir la empresa como poco fiable o descuidada.</w:t>
      </w:r>
    </w:p>
    <w:p w14:paraId="6AF6B1DF" w14:textId="0F8C38A1" w:rsidR="00846E08" w:rsidRPr="00E842FC" w:rsidRDefault="00000000" w:rsidP="006653D9">
      <w:pPr>
        <w:pStyle w:val="Prrafodelista"/>
        <w:numPr>
          <w:ilvl w:val="0"/>
          <w:numId w:val="25"/>
        </w:numPr>
      </w:pPr>
      <w:r w:rsidRPr="00E842FC">
        <w:rPr>
          <w:b/>
          <w:bCs/>
        </w:rPr>
        <w:t>Estrategia de comunicación multilingüe integral:</w:t>
      </w:r>
      <w:r w:rsidRPr="00E842FC">
        <w:t xml:space="preserve"> </w:t>
      </w:r>
      <w:r w:rsidRPr="00E842FC">
        <w:rPr>
          <w:b/>
          <w:bCs/>
        </w:rPr>
        <w:t>Objetivo:</w:t>
      </w:r>
      <w:r w:rsidRPr="00E842FC">
        <w:t xml:space="preserve"> Asegurar una comunicación clara, culturalmente sensible y profesional que genere confianza en los mercados internacionales.</w:t>
      </w:r>
    </w:p>
    <w:p w14:paraId="1512BAFD" w14:textId="77777777" w:rsidR="00846E08" w:rsidRPr="00E842FC" w:rsidRDefault="00000000">
      <w:pPr>
        <w:numPr>
          <w:ilvl w:val="1"/>
          <w:numId w:val="3"/>
        </w:numPr>
      </w:pPr>
      <w:r w:rsidRPr="00E842FC">
        <w:rPr>
          <w:b/>
          <w:bCs/>
        </w:rPr>
        <w:t>Recomendaciones:</w:t>
      </w:r>
    </w:p>
    <w:p w14:paraId="0A9C42DF" w14:textId="77777777" w:rsidR="00846E08" w:rsidRPr="00E842FC" w:rsidRDefault="00000000">
      <w:pPr>
        <w:numPr>
          <w:ilvl w:val="2"/>
          <w:numId w:val="21"/>
        </w:numPr>
      </w:pPr>
      <w:r w:rsidRPr="00E842FC">
        <w:rPr>
          <w:b/>
          <w:bCs/>
        </w:rPr>
        <w:t>Priorización de tipos de texto y propiedades:</w:t>
      </w:r>
    </w:p>
    <w:p w14:paraId="27BE1904" w14:textId="77777777" w:rsidR="00846E08" w:rsidRPr="00E842FC" w:rsidRDefault="00000000">
      <w:pPr>
        <w:numPr>
          <w:ilvl w:val="3"/>
          <w:numId w:val="22"/>
        </w:numPr>
      </w:pPr>
      <w:r w:rsidRPr="00E842FC">
        <w:rPr>
          <w:i/>
          <w:iCs/>
        </w:rPr>
        <w:t>Descripciones de ofertas (persuasivas y descriptivas):</w:t>
      </w:r>
      <w:r w:rsidRPr="00E842FC">
        <w:t xml:space="preserve"> Deben priorizar la </w:t>
      </w:r>
      <w:r w:rsidRPr="00E842FC">
        <w:rPr>
          <w:b/>
          <w:bCs/>
        </w:rPr>
        <w:t>adecuación</w:t>
      </w:r>
      <w:r w:rsidRPr="00E842FC">
        <w:t xml:space="preserve"> cultural, utilizando un lenguaje que resuene con las expectativas y valores del público objetivo en cada idioma. La </w:t>
      </w:r>
      <w:r w:rsidRPr="00E842FC">
        <w:rPr>
          <w:b/>
          <w:bCs/>
        </w:rPr>
        <w:t>coherencia</w:t>
      </w:r>
      <w:r w:rsidRPr="00E842FC">
        <w:t xml:space="preserve"> debe ser impecable, asegurando </w:t>
      </w:r>
      <w:r w:rsidRPr="00E842FC">
        <w:lastRenderedPageBreak/>
        <w:t xml:space="preserve">que el mensaje de aventura y autenticidad se transmita sin ambigüedades negativas. La </w:t>
      </w:r>
      <w:r w:rsidRPr="00E842FC">
        <w:rPr>
          <w:b/>
          <w:bCs/>
        </w:rPr>
        <w:t>cohesión</w:t>
      </w:r>
      <w:r w:rsidRPr="00E842FC">
        <w:t xml:space="preserve"> debe garantizar que todos los elementos (texto, imágenes, testimonios) trabajen juntos para construir una experiencia deseable.</w:t>
      </w:r>
    </w:p>
    <w:p w14:paraId="42D2642D" w14:textId="77777777" w:rsidR="00846E08" w:rsidRPr="00E842FC" w:rsidRDefault="00000000">
      <w:pPr>
        <w:numPr>
          <w:ilvl w:val="3"/>
          <w:numId w:val="22"/>
        </w:numPr>
      </w:pPr>
      <w:r w:rsidRPr="00E842FC">
        <w:rPr>
          <w:i/>
          <w:iCs/>
        </w:rPr>
        <w:t>Términos y condiciones (informativos y jurídicos):</w:t>
      </w:r>
      <w:r w:rsidRPr="00E842FC">
        <w:t xml:space="preserve"> Deben ser claros, precisos y legalmente correctos en cada idioma, priorizando la </w:t>
      </w:r>
      <w:r w:rsidRPr="00E842FC">
        <w:rPr>
          <w:b/>
          <w:bCs/>
        </w:rPr>
        <w:t>corrección</w:t>
      </w:r>
      <w:r w:rsidRPr="00E842FC">
        <w:t xml:space="preserve"> y la </w:t>
      </w:r>
      <w:r w:rsidRPr="00E842FC">
        <w:rPr>
          <w:b/>
          <w:bCs/>
        </w:rPr>
        <w:t>coherencia</w:t>
      </w:r>
      <w:r w:rsidRPr="00E842FC">
        <w:t xml:space="preserve"> para evitar malentendidos legales.</w:t>
      </w:r>
    </w:p>
    <w:p w14:paraId="1C59F541" w14:textId="77777777" w:rsidR="00846E08" w:rsidRPr="00E842FC" w:rsidRDefault="00000000">
      <w:pPr>
        <w:numPr>
          <w:ilvl w:val="2"/>
          <w:numId w:val="21"/>
        </w:numPr>
      </w:pPr>
      <w:r w:rsidRPr="00E842FC">
        <w:rPr>
          <w:b/>
          <w:bCs/>
        </w:rPr>
        <w:t>Importancia de la revisión humana por hablantes nativos:</w:t>
      </w:r>
    </w:p>
    <w:p w14:paraId="42228F76" w14:textId="77777777" w:rsidR="00846E08" w:rsidRPr="00E842FC" w:rsidRDefault="00000000">
      <w:pPr>
        <w:numPr>
          <w:ilvl w:val="3"/>
          <w:numId w:val="23"/>
        </w:numPr>
      </w:pPr>
      <w:r w:rsidRPr="00E842FC">
        <w:rPr>
          <w:i/>
          <w:iCs/>
        </w:rPr>
        <w:t>Revisores profesionales:</w:t>
      </w:r>
      <w:r w:rsidRPr="00E842FC">
        <w:t xml:space="preserve"> Contratar traductores y revisores nativos especializados en turismo y marketing para cada idioma. Estos profesionales no solo corregirán errores gramaticales y ortográficos, sino que también adaptarán el tono, el estilo y las referencias culturales (localización).</w:t>
      </w:r>
    </w:p>
    <w:p w14:paraId="42E67B55" w14:textId="77777777" w:rsidR="00846E08" w:rsidRPr="00E842FC" w:rsidRDefault="00000000">
      <w:pPr>
        <w:numPr>
          <w:ilvl w:val="3"/>
          <w:numId w:val="23"/>
        </w:numPr>
      </w:pPr>
      <w:r w:rsidRPr="00E842FC">
        <w:rPr>
          <w:i/>
          <w:iCs/>
        </w:rPr>
        <w:t>Atención a las modalidades del enunciado en las FAQ:</w:t>
      </w:r>
      <w:r w:rsidRPr="00E842FC">
        <w:t xml:space="preserve"> Las preguntas y respuestas en las FAQ deben ser revisadas para asegurar que las </w:t>
      </w:r>
      <w:r w:rsidRPr="00E842FC">
        <w:rPr>
          <w:b/>
          <w:bCs/>
        </w:rPr>
        <w:t>modalidades interrogativas</w:t>
      </w:r>
      <w:r w:rsidRPr="00E842FC">
        <w:t xml:space="preserve"> y </w:t>
      </w:r>
      <w:r w:rsidRPr="00E842FC">
        <w:rPr>
          <w:b/>
          <w:bCs/>
        </w:rPr>
        <w:t>enunciativas</w:t>
      </w:r>
      <w:r w:rsidRPr="00E842FC">
        <w:t xml:space="preserve"> (respuestas) sean directas, claras y con un tono servicial en cada idioma. Evitar traducciones literales que puedan sonar abruptas o ambiguas. Por ejemplo, una pregunta directa en español podría requerir una formulación más cortés en inglés o alemán.</w:t>
      </w:r>
    </w:p>
    <w:p w14:paraId="1F164113" w14:textId="77777777" w:rsidR="00846E08" w:rsidRPr="00E842FC" w:rsidRDefault="00000000">
      <w:pPr>
        <w:numPr>
          <w:ilvl w:val="2"/>
          <w:numId w:val="21"/>
        </w:numPr>
      </w:pPr>
      <w:r w:rsidRPr="00E842FC">
        <w:rPr>
          <w:b/>
          <w:bCs/>
        </w:rPr>
        <w:t>Creación de un glosario terminológico específico:</w:t>
      </w:r>
    </w:p>
    <w:p w14:paraId="33CB3D89" w14:textId="77777777" w:rsidR="00846E08" w:rsidRPr="00E842FC" w:rsidRDefault="00000000">
      <w:pPr>
        <w:numPr>
          <w:ilvl w:val="3"/>
          <w:numId w:val="24"/>
        </w:numPr>
      </w:pPr>
      <w:r w:rsidRPr="00E842FC">
        <w:rPr>
          <w:i/>
          <w:iCs/>
        </w:rPr>
        <w:t>Glosario bilingüe/multilingüe:</w:t>
      </w:r>
      <w:r w:rsidRPr="00E842FC">
        <w:t xml:space="preserve"> Desarrollar un glosario exhaustivo de términos clave de la empresa (tipos de rutas, alojamiento, equipo, conceptos de aventura, etc.) y, crucialmente, de todos los topónimos y nombres propios.</w:t>
      </w:r>
    </w:p>
    <w:p w14:paraId="17047D20" w14:textId="77777777" w:rsidR="00846E08" w:rsidRPr="00E842FC" w:rsidRDefault="00000000">
      <w:pPr>
        <w:numPr>
          <w:ilvl w:val="3"/>
          <w:numId w:val="24"/>
        </w:numPr>
      </w:pPr>
      <w:r w:rsidRPr="00E842FC">
        <w:rPr>
          <w:i/>
          <w:iCs/>
        </w:rPr>
        <w:t>Acentuación y silabeo:</w:t>
      </w:r>
      <w:r w:rsidRPr="00E842FC">
        <w:t xml:space="preserve"> Para cada topónimo español, el glosario debe incluir su transcripción fonética (si es necesario), la correcta acentuación y el silabeo, así como una guía de pronunciación para los traductores y, si es posible, para los clientes. Esto asegurará la uniformidad y corrección en todas las comunicaciones.</w:t>
      </w:r>
    </w:p>
    <w:p w14:paraId="2240EBA0" w14:textId="77777777" w:rsidR="00846E08" w:rsidRPr="006653D9" w:rsidRDefault="00000000">
      <w:pPr>
        <w:numPr>
          <w:ilvl w:val="3"/>
          <w:numId w:val="24"/>
        </w:numPr>
      </w:pPr>
      <w:r w:rsidRPr="00E842FC">
        <w:rPr>
          <w:i/>
          <w:iCs/>
        </w:rPr>
        <w:lastRenderedPageBreak/>
        <w:t>Ejemplos de uso:</w:t>
      </w:r>
      <w:r w:rsidRPr="00E842FC">
        <w:t xml:space="preserve"> Incluir ejemplos de cómo usar los términos en contexto para evitar las ambigüedades semánticas que surgieron con palabras como "salvaje" o "encanto".</w:t>
      </w:r>
      <w:bookmarkEnd w:id="4"/>
      <w:bookmarkEnd w:id="5"/>
    </w:p>
    <w:sectPr w:rsidR="00846E08" w:rsidRPr="006653D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8BB8" w14:textId="77777777" w:rsidR="005D6B3E" w:rsidRPr="00E842FC" w:rsidRDefault="005D6B3E">
      <w:pPr>
        <w:spacing w:after="0" w:line="240" w:lineRule="auto"/>
      </w:pPr>
      <w:r w:rsidRPr="00E842FC">
        <w:separator/>
      </w:r>
    </w:p>
  </w:endnote>
  <w:endnote w:type="continuationSeparator" w:id="0">
    <w:p w14:paraId="49298306" w14:textId="77777777" w:rsidR="005D6B3E" w:rsidRPr="00E842FC" w:rsidRDefault="005D6B3E">
      <w:pPr>
        <w:spacing w:after="0" w:line="240" w:lineRule="auto"/>
      </w:pPr>
      <w:r w:rsidRPr="00E84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4236" w14:textId="77777777" w:rsidR="005647D8" w:rsidRPr="00E842FC" w:rsidRDefault="00000000">
    <w:pPr>
      <w:pStyle w:val="Piedepgina"/>
    </w:pPr>
    <w:r w:rsidRPr="00E842FC">
      <w:rPr>
        <w:rFonts w:asciiTheme="majorHAnsi" w:hAnsiTheme="majorHAnsi" w:cstheme="majorHAnsi"/>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E842FC">
      <w:rPr>
        <w:color w:val="808080"/>
        <w:sz w:val="18"/>
        <w:szCs w:val="18"/>
      </w:rPr>
      <w:t xml:space="preserve">   </w:t>
    </w:r>
    <w:r w:rsidRPr="00E842FC">
      <w:rPr>
        <w:rFonts w:ascii="Verdana" w:hAnsi="Verdana" w:cs="Arial"/>
        <w:b/>
        <w:bCs/>
        <w:color w:val="545454"/>
        <w:sz w:val="16"/>
        <w:szCs w:val="16"/>
        <w:shd w:val="clear" w:color="auto" w:fill="FFFFFF"/>
      </w:rPr>
      <w:t xml:space="preserve">© </w:t>
    </w:r>
    <w:r w:rsidRPr="00E842FC">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F65E" w14:textId="77777777" w:rsidR="005D6B3E" w:rsidRPr="00E842FC" w:rsidRDefault="005D6B3E">
      <w:r w:rsidRPr="00E842FC">
        <w:separator/>
      </w:r>
    </w:p>
  </w:footnote>
  <w:footnote w:type="continuationSeparator" w:id="0">
    <w:p w14:paraId="63C5A618" w14:textId="77777777" w:rsidR="005D6B3E" w:rsidRPr="00E842FC" w:rsidRDefault="005D6B3E">
      <w:r w:rsidRPr="00E84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5A4F" w14:textId="77777777" w:rsidR="005647D8" w:rsidRPr="00E842FC" w:rsidRDefault="00000000">
    <w:pPr>
      <w:pStyle w:val="Encabezado"/>
    </w:pPr>
    <w:r w:rsidRPr="00E842FC">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14159861" w14:textId="77777777" w:rsidR="005647D8" w:rsidRPr="00E842FC" w:rsidRDefault="00000000" w:rsidP="0083292E">
                          <w:pPr>
                            <w:spacing w:after="0" w:line="240" w:lineRule="auto"/>
                            <w:rPr>
                              <w:b/>
                              <w:bCs/>
                              <w:color w:val="FFFFFF" w:themeColor="background1"/>
                              <w:sz w:val="40"/>
                              <w:szCs w:val="40"/>
                            </w:rPr>
                          </w:pPr>
                          <w:r w:rsidRPr="00E842FC">
                            <w:rPr>
                              <w:b/>
                              <w:bCs/>
                              <w:color w:val="FFFFFF" w:themeColor="background1"/>
                              <w:sz w:val="40"/>
                              <w:szCs w:val="40"/>
                            </w:rPr>
                            <w:t>FICHAS DE ATENCIÓN A LA DIVERSIDAD.</w:t>
                          </w:r>
                        </w:p>
                        <w:p w14:paraId="1B8389FF" w14:textId="77777777" w:rsidR="005647D8" w:rsidRPr="00E842FC" w:rsidRDefault="00000000" w:rsidP="0083292E">
                          <w:pPr>
                            <w:spacing w:after="0" w:line="240" w:lineRule="auto"/>
                            <w:rPr>
                              <w:b/>
                              <w:bCs/>
                              <w:color w:val="FFFFFF" w:themeColor="background1"/>
                              <w:sz w:val="40"/>
                              <w:szCs w:val="40"/>
                            </w:rPr>
                          </w:pPr>
                          <w:r w:rsidRPr="00E842FC">
                            <w:rPr>
                              <w:b/>
                              <w:bCs/>
                              <w:color w:val="FFFFFF" w:themeColor="background1"/>
                              <w:sz w:val="40"/>
                              <w:szCs w:val="40"/>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4159861" w14:textId="77777777" w:rsidR="005647D8" w:rsidRPr="00E842FC" w:rsidRDefault="00000000" w:rsidP="0083292E">
                    <w:pPr>
                      <w:spacing w:after="0" w:line="240" w:lineRule="auto"/>
                      <w:rPr>
                        <w:b/>
                        <w:bCs/>
                        <w:color w:val="FFFFFF" w:themeColor="background1"/>
                        <w:sz w:val="40"/>
                        <w:szCs w:val="40"/>
                      </w:rPr>
                    </w:pPr>
                    <w:r w:rsidRPr="00E842FC">
                      <w:rPr>
                        <w:b/>
                        <w:bCs/>
                        <w:color w:val="FFFFFF" w:themeColor="background1"/>
                        <w:sz w:val="40"/>
                        <w:szCs w:val="40"/>
                      </w:rPr>
                      <w:t>FICHAS DE ATENCIÓN A LA DIVERSIDAD.</w:t>
                    </w:r>
                  </w:p>
                  <w:p w14:paraId="1B8389FF" w14:textId="77777777" w:rsidR="005647D8" w:rsidRPr="00E842FC" w:rsidRDefault="00000000" w:rsidP="0083292E">
                    <w:pPr>
                      <w:spacing w:after="0" w:line="240" w:lineRule="auto"/>
                      <w:rPr>
                        <w:b/>
                        <w:bCs/>
                        <w:color w:val="FFFFFF" w:themeColor="background1"/>
                        <w:sz w:val="40"/>
                        <w:szCs w:val="40"/>
                      </w:rPr>
                    </w:pPr>
                    <w:r w:rsidRPr="00E842FC">
                      <w:rPr>
                        <w:b/>
                        <w:bCs/>
                        <w:color w:val="FFFFFF" w:themeColor="background1"/>
                        <w:sz w:val="40"/>
                        <w:szCs w:val="40"/>
                      </w:rPr>
                      <w:t>NIVEL SUPERIOR</w:t>
                    </w:r>
                  </w:p>
                </w:txbxContent>
              </v:textbox>
              <w10:wrap type="square" anchorx="margin"/>
            </v:shape>
          </w:pict>
        </mc:Fallback>
      </mc:AlternateContent>
    </w:r>
    <w:r w:rsidRPr="00E842FC">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FC">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DCC481" w14:textId="77777777" w:rsidR="005647D8" w:rsidRPr="00E842FC" w:rsidRDefault="005647D8" w:rsidP="00E82034">
                          <w:pPr>
                            <w:pStyle w:val="NormalWeb"/>
                          </w:pPr>
                        </w:p>
                        <w:p w14:paraId="026B74C4" w14:textId="77777777" w:rsidR="005647D8" w:rsidRPr="00E842FC" w:rsidRDefault="005647D8"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ADCC481" w14:textId="77777777" w:rsidR="005647D8" w:rsidRPr="00E842FC" w:rsidRDefault="005647D8" w:rsidP="00E82034">
                    <w:pPr>
                      <w:pStyle w:val="NormalWeb"/>
                    </w:pPr>
                  </w:p>
                  <w:p w14:paraId="026B74C4" w14:textId="77777777" w:rsidR="005647D8" w:rsidRPr="00E842FC" w:rsidRDefault="005647D8"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30BC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2A4001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7DDA717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4340B7"/>
    <w:multiLevelType w:val="multilevel"/>
    <w:tmpl w:val="7DDA717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5"/>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843588">
    <w:abstractNumId w:val="0"/>
  </w:num>
  <w:num w:numId="4" w16cid:durableId="1443643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8906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1656938">
    <w:abstractNumId w:val="1"/>
  </w:num>
  <w:num w:numId="7" w16cid:durableId="4557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495637">
    <w:abstractNumId w:val="1"/>
  </w:num>
  <w:num w:numId="9" w16cid:durableId="1881242611">
    <w:abstractNumId w:val="1"/>
  </w:num>
  <w:num w:numId="10" w16cid:durableId="828062654">
    <w:abstractNumId w:val="1"/>
  </w:num>
  <w:num w:numId="11" w16cid:durableId="1046486575">
    <w:abstractNumId w:val="1"/>
  </w:num>
  <w:num w:numId="12" w16cid:durableId="1629042626">
    <w:abstractNumId w:val="1"/>
  </w:num>
  <w:num w:numId="13" w16cid:durableId="1582521670">
    <w:abstractNumId w:val="1"/>
  </w:num>
  <w:num w:numId="14" w16cid:durableId="396366388">
    <w:abstractNumId w:val="1"/>
  </w:num>
  <w:num w:numId="15" w16cid:durableId="176819926">
    <w:abstractNumId w:val="2"/>
  </w:num>
  <w:num w:numId="16" w16cid:durableId="1878883673">
    <w:abstractNumId w:val="1"/>
  </w:num>
  <w:num w:numId="17" w16cid:durableId="265424337">
    <w:abstractNumId w:val="1"/>
  </w:num>
  <w:num w:numId="18" w16cid:durableId="2007702415">
    <w:abstractNumId w:val="1"/>
  </w:num>
  <w:num w:numId="19" w16cid:durableId="306321570">
    <w:abstractNumId w:val="1"/>
  </w:num>
  <w:num w:numId="20" w16cid:durableId="666444267">
    <w:abstractNumId w:val="1"/>
  </w:num>
  <w:num w:numId="21" w16cid:durableId="1820150338">
    <w:abstractNumId w:val="1"/>
  </w:num>
  <w:num w:numId="22" w16cid:durableId="1140920802">
    <w:abstractNumId w:val="1"/>
  </w:num>
  <w:num w:numId="23" w16cid:durableId="2133163442">
    <w:abstractNumId w:val="1"/>
  </w:num>
  <w:num w:numId="24" w16cid:durableId="2042780405">
    <w:abstractNumId w:val="1"/>
  </w:num>
  <w:num w:numId="25" w16cid:durableId="1307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08"/>
    <w:rsid w:val="005647D8"/>
    <w:rsid w:val="005D6B3E"/>
    <w:rsid w:val="006653D9"/>
    <w:rsid w:val="00846E08"/>
    <w:rsid w:val="00874F81"/>
    <w:rsid w:val="00A361B3"/>
    <w:rsid w:val="00CC0992"/>
    <w:rsid w:val="00E84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67D3"/>
  <w15:docId w15:val="{88EA0C01-745E-4E40-968B-96943C14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2834</Words>
  <Characters>15591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005</cp:lastModifiedBy>
  <cp:revision>4</cp:revision>
  <dcterms:created xsi:type="dcterms:W3CDTF">2026-02-24T14:29:00Z</dcterms:created>
  <dcterms:modified xsi:type="dcterms:W3CDTF">2026-03-01T11:22:00Z</dcterms:modified>
</cp:coreProperties>
</file>