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Override PartName="/word/media/image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6bbf64b576b03c99f7f46cc24bfa2ce334a87a"/>
    <w:p>
      <w:pPr>
        <w:pStyle w:val="Ttulo1"/>
      </w:pPr>
      <w:r>
        <w:t xml:space="preserve">Actividades de la Unidad 1: Con la mente abierta</w:t>
      </w:r>
    </w:p>
    <w:bookmarkStart w:id="21" w:name="actividades-de-tipo-test"/>
    <w:p>
      <w:pPr>
        <w:pStyle w:val="Ttulo2"/>
      </w:pPr>
      <w:r>
        <w:t xml:space="preserve">Actividades de tipo test</w:t>
      </w:r>
    </w:p>
    <w:bookmarkStart w:id="20" w:name="aplicar"/>
    <w:p>
      <w:pPr>
        <w:pStyle w:val="Ttulo3"/>
      </w:pPr>
      <w:r>
        <w:t xml:space="preserve">Aplicar</w:t>
      </w:r>
    </w:p>
    <w:p>
      <w:pPr>
        <w:numPr>
          <w:ilvl w:val="0"/>
          <w:numId w:val="1001"/>
        </w:numPr>
      </w:pPr>
      <w:r>
        <w:rPr>
          <w:bCs/>
          <w:b/>
        </w:rPr>
        <w:t xml:space="preserve">Identifica</w:t>
      </w:r>
      <w:r>
        <w:t xml:space="preserve"> </w:t>
      </w:r>
      <w:r>
        <w:t xml:space="preserve">la función principal de los conectores discursivos en un texto.</w:t>
      </w:r>
    </w:p>
    <w:p>
      <w:pPr>
        <w:numPr>
          <w:ilvl w:val="0"/>
          <w:numId w:val="1001"/>
        </w:numPr>
      </w:pPr>
      <w:r>
        <w:rPr>
          <w:bCs/>
          <w:b/>
        </w:rPr>
        <w:t xml:space="preserve">Clasifica</w:t>
      </w:r>
      <w:r>
        <w:t xml:space="preserve"> </w:t>
      </w:r>
      <w:r>
        <w:t xml:space="preserve">la siguiente oración:</w:t>
      </w:r>
      <w:r>
        <w:t xml:space="preserve"> </w:t>
      </w:r>
      <w:r>
        <w:t xml:space="preserve">“</w:t>
      </w:r>
      <w:r>
        <w:t xml:space="preserve">¡Ojalá que mañana no llueva!</w:t>
      </w:r>
      <w:r>
        <w:t xml:space="preserve">”</w:t>
      </w:r>
      <w:r>
        <w:t xml:space="preserve"> </w:t>
      </w:r>
      <w:r>
        <w:t xml:space="preserve">según su modalidad oracional.</w:t>
      </w:r>
    </w:p>
    <w:p>
      <w:pPr>
        <w:numPr>
          <w:ilvl w:val="0"/>
          <w:numId w:val="1001"/>
        </w:numPr>
      </w:pPr>
      <w:r>
        <w:rPr>
          <w:bCs/>
          <w:b/>
        </w:rPr>
        <w:t xml:space="preserve">Aplica</w:t>
      </w:r>
      <w:r>
        <w:t xml:space="preserve"> </w:t>
      </w:r>
      <w:r>
        <w:t xml:space="preserve">las reglas de acentuación a la palabra</w:t>
      </w:r>
      <w:r>
        <w:t xml:space="preserve"> </w:t>
      </w:r>
      <w:r>
        <w:t xml:space="preserve">“</w:t>
      </w:r>
      <w:r>
        <w:t xml:space="preserve">”</w:t>
      </w:r>
      <w:r>
        <w:t xml:space="preserve"> </w:t>
      </w:r>
      <w:r>
        <w:t xml:space="preserve">y selecciona la opción correcta.</w:t>
      </w:r>
    </w:p>
    <w:bookmarkEnd w:id="20"/>
    <w:bookmarkEnd w:id="21"/>
    <w:bookmarkStart w:id="25" w:name="actividades-de-desarrollo"/>
    <w:p>
      <w:pPr>
        <w:pStyle w:val="Ttulo2"/>
      </w:pPr>
      <w:r>
        <w:t xml:space="preserve">Actividades de desarrollo</w:t>
      </w:r>
    </w:p>
    <w:bookmarkStart w:id="22" w:name="analizar"/>
    <w:p>
      <w:pPr>
        <w:pStyle w:val="Ttulo3"/>
      </w:pPr>
      <w:r>
        <w:t xml:space="preserve">Analizar</w:t>
      </w:r>
    </w:p>
    <w:p>
      <w:pPr>
        <w:numPr>
          <w:ilvl w:val="0"/>
          <w:numId w:val="1005"/>
        </w:numPr>
      </w:pPr>
      <w:r>
        <w:rPr>
          <w:bCs/>
          <w:b/>
        </w:rPr>
        <w:t xml:space="preserve">Analiza</w:t>
      </w:r>
      <w:r>
        <w:t xml:space="preserve"> </w:t>
      </w:r>
      <w:r>
        <w:t xml:space="preserve">el siguiente fragmento de un discurso político y</w:t>
      </w:r>
      <w:r>
        <w:t xml:space="preserve"> </w:t>
      </w:r>
      <w:r>
        <w:rPr>
          <w:bCs/>
          <w:b/>
        </w:rPr>
        <w:t xml:space="preserve">determina</w:t>
      </w:r>
      <w:r>
        <w:t xml:space="preserve"> </w:t>
      </w:r>
      <w:r>
        <w:t xml:space="preserve">qué propiedades textuales (adecuación, coherencia, cohesión, corrección) se cumplen y cuáles no. Justifica tu respuesta con ejemplos del texto.</w:t>
      </w:r>
    </w:p>
    <w:p>
      <w:pPr>
        <w:numPr>
          <w:ilvl w:val="0"/>
          <w:numId w:val="1000"/>
        </w:numPr>
      </w:pPr>
      <w:r>
        <w:rPr>
          <w:iCs/>
          <w:i/>
        </w:rPr>
        <w:t xml:space="preserve">“</w:t>
      </w:r>
      <w:r>
        <w:rPr>
          <w:iCs/>
          <w:i/>
        </w:rPr>
        <w:t xml:space="preserve">Ciudadanos, la crisis económica, que nos afecta a todos, es un problema complejo. Por lo tanto, debemos buscar soluciones innovadoras. Es decir, no podemos seguir con las mismas políticas de siempre. Pero, la verdad, es que la situación es difícil. Además, el desempleo ha aumentado. Y, en conclusión, necesitamos un cambio. Los datos, que son públicos, demuestran esto. Así que, voten por nosotros.</w:t>
      </w:r>
      <w:r>
        <w:rPr>
          <w:iCs/>
          <w:i/>
        </w:rPr>
        <w:t xml:space="preserve">”</w:t>
      </w:r>
    </w:p>
    <w:p>
      <w:pPr>
        <w:numPr>
          <w:ilvl w:val="0"/>
          <w:numId w:val="1005"/>
        </w:numPr>
      </w:pPr>
      <w:r>
        <w:rPr>
          <w:bCs/>
          <w:b/>
        </w:rPr>
        <w:t xml:space="preserve">Compara</w:t>
      </w:r>
      <w:r>
        <w:t xml:space="preserve"> </w:t>
      </w:r>
      <w:r>
        <w:t xml:space="preserve">y</w:t>
      </w:r>
      <w:r>
        <w:t xml:space="preserve"> </w:t>
      </w:r>
      <w:r>
        <w:rPr>
          <w:bCs/>
          <w:b/>
        </w:rPr>
        <w:t xml:space="preserve">contrasta</w:t>
      </w:r>
      <w:r>
        <w:t xml:space="preserve"> </w:t>
      </w:r>
      <w:r>
        <w:t xml:space="preserve">las características de los textos orales y escritos, según lo estudiado en la unidad.</w:t>
      </w:r>
      <w:r>
        <w:t xml:space="preserve"> </w:t>
      </w:r>
      <w:r>
        <w:rPr>
          <w:bCs/>
          <w:b/>
        </w:rPr>
        <w:t xml:space="preserve">Proporciona</w:t>
      </w:r>
      <w:r>
        <w:t xml:space="preserve"> </w:t>
      </w:r>
      <w:r>
        <w:t xml:space="preserve">al menos dos ejemplos de cada tipo de texto que no se mencionen en el material, y</w:t>
      </w:r>
      <w:r>
        <w:t xml:space="preserve"> </w:t>
      </w:r>
      <w:r>
        <w:rPr>
          <w:bCs/>
          <w:b/>
        </w:rPr>
        <w:t xml:space="preserve">explica</w:t>
      </w:r>
      <w:r>
        <w:t xml:space="preserve"> </w:t>
      </w:r>
      <w:r>
        <w:t xml:space="preserve">cómo se manifiestan en ellos las propiedades de la oralidad o la escritura.</w:t>
      </w:r>
    </w:p>
    <w:p>
      <w:pPr>
        <w:numPr>
          <w:ilvl w:val="0"/>
          <w:numId w:val="1005"/>
        </w:numPr>
      </w:pPr>
      <w:r>
        <w:rPr>
          <w:bCs/>
          <w:b/>
        </w:rPr>
        <w:t xml:space="preserve">Diferencia</w:t>
      </w:r>
      <w:r>
        <w:t xml:space="preserve"> </w:t>
      </w:r>
      <w:r>
        <w:t xml:space="preserve">entre los conceptos de</w:t>
      </w:r>
      <w:r>
        <w:t xml:space="preserve"> </w:t>
      </w:r>
      <w:r>
        <w:t xml:space="preserve">“</w:t>
      </w:r>
      <w:r>
        <w:t xml:space="preserve">lengua</w:t>
      </w:r>
      <w:r>
        <w:t xml:space="preserve">”</w:t>
      </w:r>
      <w:r>
        <w:t xml:space="preserve"> </w:t>
      </w:r>
      <w:r>
        <w:t xml:space="preserve">y</w:t>
      </w:r>
      <w:r>
        <w:t xml:space="preserve"> </w:t>
      </w:r>
      <w:r>
        <w:t xml:space="preserve">“</w:t>
      </w:r>
      <w:r>
        <w:t xml:space="preserve">habla</w:t>
      </w:r>
      <w:r>
        <w:t xml:space="preserve">”</w:t>
      </w:r>
      <w:r>
        <w:t xml:space="preserve"> </w:t>
      </w:r>
      <w:r>
        <w:t xml:space="preserve">utilizando ejemplos concretos.</w:t>
      </w:r>
      <w:r>
        <w:t xml:space="preserve"> </w:t>
      </w:r>
      <w:r>
        <w:rPr>
          <w:bCs/>
          <w:b/>
        </w:rPr>
        <w:t xml:space="preserve">Explica</w:t>
      </w:r>
      <w:r>
        <w:t xml:space="preserve"> </w:t>
      </w:r>
      <w:r>
        <w:t xml:space="preserve">cómo la diversidad lingüística (variedad de lenguas) y la variación individual (habla) contribuyen a la riqueza de la comunicación humana.</w:t>
      </w:r>
    </w:p>
    <w:bookmarkEnd w:id="22"/>
    <w:bookmarkStart w:id="23" w:name="evaluar"/>
    <w:p>
      <w:pPr>
        <w:pStyle w:val="Ttulo3"/>
      </w:pPr>
      <w:r>
        <w:t xml:space="preserve">Evaluar</w:t>
      </w:r>
    </w:p>
    <w:p>
      <w:pPr>
        <w:numPr>
          <w:ilvl w:val="0"/>
          <w:numId w:val="1006"/>
        </w:numPr>
      </w:pPr>
      <w:r>
        <w:rPr>
          <w:bCs/>
          <w:b/>
        </w:rPr>
        <w:t xml:space="preserve">Evalúa</w:t>
      </w:r>
      <w:r>
        <w:t xml:space="preserve"> </w:t>
      </w:r>
      <w:r>
        <w:t xml:space="preserve">la efectividad de una campaña publicitaria contra el racismo que hayas visto recientemente (en televisión, redes sociales, etc.).</w:t>
      </w:r>
      <w:r>
        <w:t xml:space="preserve"> </w:t>
      </w:r>
      <w:r>
        <w:rPr>
          <w:bCs/>
          <w:b/>
        </w:rPr>
        <w:t xml:space="preserve">Considera</w:t>
      </w:r>
      <w:r>
        <w:t xml:space="preserve"> </w:t>
      </w:r>
      <w:r>
        <w:t xml:space="preserve">su mensaje, el uso de elementos lingüísticos y visuales, y su potencial impacto en la audiencia.</w:t>
      </w:r>
      <w:r>
        <w:t xml:space="preserve"> </w:t>
      </w:r>
      <w:r>
        <w:rPr>
          <w:bCs/>
          <w:b/>
        </w:rPr>
        <w:t xml:space="preserve">Propón</w:t>
      </w:r>
      <w:r>
        <w:t xml:space="preserve"> </w:t>
      </w:r>
      <w:r>
        <w:t xml:space="preserve">al menos dos mejoras para hacerla más persuasiva, utilizando herramientas digitales (por ejemplo, un breve guion para un vídeo o un diseño de infografía).</w:t>
      </w:r>
    </w:p>
    <w:p>
      <w:pPr>
        <w:numPr>
          <w:ilvl w:val="0"/>
          <w:numId w:val="1006"/>
        </w:numPr>
      </w:pPr>
      <w:r>
        <w:rPr>
          <w:bCs/>
          <w:b/>
        </w:rPr>
        <w:t xml:space="preserve">Critica</w:t>
      </w:r>
      <w:r>
        <w:t xml:space="preserve"> </w:t>
      </w:r>
      <w:r>
        <w:t xml:space="preserve">la afirmación de que</w:t>
      </w:r>
      <w:r>
        <w:t xml:space="preserve"> </w:t>
      </w:r>
      <w:r>
        <w:t xml:space="preserve">“</w:t>
      </w:r>
      <w:r>
        <w:t xml:space="preserve">el silencio beneficia al que lo hace mal</w:t>
      </w:r>
      <w:r>
        <w:t xml:space="preserve">”</w:t>
      </w:r>
      <w:r>
        <w:t xml:space="preserve"> </w:t>
      </w:r>
      <w:r>
        <w:t xml:space="preserve">en el contexto de la lucha contra el racismo, basándote en el texto de Moha Gerehou y tus propias reflexiones.</w:t>
      </w:r>
      <w:r>
        <w:t xml:space="preserve"> </w:t>
      </w:r>
      <w:r>
        <w:rPr>
          <w:bCs/>
          <w:b/>
        </w:rPr>
        <w:t xml:space="preserve">Argumenta</w:t>
      </w:r>
      <w:r>
        <w:t xml:space="preserve"> </w:t>
      </w:r>
      <w:r>
        <w:t xml:space="preserve">por qué es crucial romper el silencio y</w:t>
      </w:r>
      <w:r>
        <w:t xml:space="preserve"> </w:t>
      </w:r>
      <w:r>
        <w:rPr>
          <w:bCs/>
          <w:b/>
        </w:rPr>
        <w:t xml:space="preserve">sugiere</w:t>
      </w:r>
      <w:r>
        <w:t xml:space="preserve"> </w:t>
      </w:r>
      <w:r>
        <w:t xml:space="preserve">acciones concretas que individuos y comunidades pueden tomar para denunciar y combatir las actitudes racistas.</w:t>
      </w:r>
    </w:p>
    <w:bookmarkEnd w:id="23"/>
    <w:bookmarkStart w:id="24" w:name="crear"/>
    <w:p>
      <w:pPr>
        <w:pStyle w:val="Ttulo3"/>
      </w:pPr>
      <w:r>
        <w:t xml:space="preserve">Crear</w:t>
      </w:r>
    </w:p>
    <w:p>
      <w:pPr>
        <w:numPr>
          <w:ilvl w:val="0"/>
          <w:numId w:val="1007"/>
        </w:numPr>
      </w:pPr>
      <w:r>
        <w:rPr>
          <w:bCs/>
          <w:b/>
        </w:rPr>
        <w:t xml:space="preserve">Crea</w:t>
      </w:r>
      <w:r>
        <w:t xml:space="preserve"> </w:t>
      </w:r>
      <w:r>
        <w:t xml:space="preserve">un breve guion (aproximadamente 200 palabras) para un educativo dirigido a jóvenes, cuyo objetivo sea</w:t>
      </w:r>
      <w:r>
        <w:t xml:space="preserve"> </w:t>
      </w:r>
      <w:r>
        <w:rPr>
          <w:bCs/>
          <w:b/>
        </w:rPr>
        <w:t xml:space="preserve">explicar</w:t>
      </w:r>
      <w:r>
        <w:t xml:space="preserve"> </w:t>
      </w:r>
      <w:r>
        <w:t xml:space="preserve">la importancia de la adecuación y la corrección en la comunicación digital.</w:t>
      </w:r>
      <w:r>
        <w:t xml:space="preserve"> </w:t>
      </w:r>
      <w:r>
        <w:rPr>
          <w:bCs/>
          <w:b/>
        </w:rPr>
        <w:t xml:space="preserve">Incluye</w:t>
      </w:r>
      <w:r>
        <w:t xml:space="preserve"> </w:t>
      </w:r>
      <w:r>
        <w:t xml:space="preserve">ejemplos de situaciones cotidianas en redes sociales o mensajes de texto donde estas propiedades son clave.</w:t>
      </w:r>
    </w:p>
    <w:p>
      <w:pPr>
        <w:numPr>
          <w:ilvl w:val="0"/>
          <w:numId w:val="1007"/>
        </w:numPr>
      </w:pPr>
      <w:r>
        <w:rPr>
          <w:bCs/>
          <w:b/>
        </w:rPr>
        <w:t xml:space="preserve">Diseña</w:t>
      </w:r>
      <w:r>
        <w:t xml:space="preserve"> </w:t>
      </w:r>
      <w:r>
        <w:t xml:space="preserve">una infografía digital (utilizando un procesador de presentaciones o una herramienta de diseño gráfico online) que</w:t>
      </w:r>
      <w:r>
        <w:t xml:space="preserve"> </w:t>
      </w:r>
      <w:r>
        <w:rPr>
          <w:bCs/>
          <w:b/>
        </w:rPr>
        <w:t xml:space="preserve">ilustre</w:t>
      </w:r>
      <w:r>
        <w:t xml:space="preserve"> </w:t>
      </w:r>
      <w:r>
        <w:t xml:space="preserve">los diferentes mecanismos de formación de palabras (derivación, composición, parasíntesis, siglas, acrónimos).</w:t>
      </w:r>
      <w:r>
        <w:t xml:space="preserve"> </w:t>
      </w:r>
      <w:r>
        <w:rPr>
          <w:bCs/>
          <w:b/>
        </w:rPr>
        <w:t xml:space="preserve">Incluye</w:t>
      </w:r>
      <w:r>
        <w:t xml:space="preserve"> </w:t>
      </w:r>
      <w:r>
        <w:t xml:space="preserve">al menos tres ejemplos originales para cada mecanismo, que no aparezcan en la unidad, y</w:t>
      </w:r>
      <w:r>
        <w:t xml:space="preserve"> </w:t>
      </w:r>
      <w:r>
        <w:rPr>
          <w:bCs/>
          <w:b/>
        </w:rPr>
        <w:t xml:space="preserve">explica</w:t>
      </w:r>
      <w:r>
        <w:t xml:space="preserve"> </w:t>
      </w:r>
      <w:r>
        <w:t xml:space="preserve">brevemente cada proceso.</w:t>
      </w:r>
    </w:p>
    <w:bookmarkEnd w:id="24"/>
    <w:bookmarkEnd w:id="25"/>
    <w:bookmarkEnd w:id="26"/>
    <w:bookmarkStart w:id="33" w:name="solucionario-de-las-actividades"/>
    <w:p>
      <w:pPr>
        <w:pStyle w:val="Ttulo1"/>
      </w:pPr>
      <w:r>
        <w:t xml:space="preserve">Solucionario de las Actividades</w:t>
      </w:r>
    </w:p>
    <w:bookmarkStart w:id="28" w:name="actividades-de-tipo-test-1"/>
    <w:p>
      <w:pPr>
        <w:pStyle w:val="Ttulo2"/>
      </w:pPr>
      <w:r>
        <w:t xml:space="preserve">Actividades de tipo test</w:t>
      </w:r>
    </w:p>
    <w:bookmarkStart w:id="27" w:name="aplicar-1"/>
    <w:p>
      <w:pPr>
        <w:pStyle w:val="Ttulo3"/>
      </w:pPr>
      <w:r>
        <w:t xml:space="preserve">Aplicar</w:t>
      </w:r>
    </w:p>
    <w:p>
      <w:pPr>
        <w:numPr>
          <w:ilvl w:val="0"/>
          <w:numId w:val="1008"/>
        </w:numPr>
      </w:pPr>
      <w:r>
        <w:rPr>
          <w:bCs/>
          <w:b/>
        </w:rPr>
        <w:t xml:space="preserve">Identifica</w:t>
      </w:r>
      <w:r>
        <w:t xml:space="preserve"> </w:t>
      </w:r>
      <w:r>
        <w:t xml:space="preserve">la función principal de los conectores discursivos en un texto.</w:t>
      </w:r>
    </w:p>
    <w:p>
      <w:pPr>
        <w:numPr>
          <w:ilvl w:val="1"/>
          <w:numId w:val="1009"/>
        </w:numPr>
      </w:pPr>
      <w:r>
        <w:rPr>
          <w:bCs/>
          <w:b/>
        </w:rPr>
        <w:t xml:space="preserve">Establecer relaciones lógicas y de sentido entre los enunciados.</w:t>
      </w:r>
    </w:p>
    <w:p>
      <w:pPr>
        <w:numPr>
          <w:ilvl w:val="0"/>
          <w:numId w:val="1008"/>
        </w:numPr>
      </w:pPr>
      <w:r>
        <w:rPr>
          <w:iCs/>
          <w:i/>
        </w:rPr>
        <w:t xml:space="preserve">Justificación: Los conectores discursivos son esenciales para la cohesión textual, ya que unen las ideas y establecen relaciones de causalidad, oposición, adición, etc., entre los enunciados, facilitando la comprensión del mensaje.</w:t>
      </w:r>
    </w:p>
    <w:p>
      <w:pPr>
        <w:numPr>
          <w:ilvl w:val="0"/>
          <w:numId w:val="1008"/>
        </w:numPr>
      </w:pPr>
      <w:r>
        <w:rPr>
          <w:bCs/>
          <w:b/>
        </w:rPr>
        <w:t xml:space="preserve">Clasifica</w:t>
      </w:r>
      <w:r>
        <w:t xml:space="preserve"> </w:t>
      </w:r>
      <w:r>
        <w:t xml:space="preserve">la siguiente oración:</w:t>
      </w:r>
      <w:r>
        <w:t xml:space="preserve"> </w:t>
      </w:r>
      <w:r>
        <w:t xml:space="preserve">“</w:t>
      </w:r>
      <w:r>
        <w:t xml:space="preserve">¡Ojalá que mañana no llueva!</w:t>
      </w:r>
      <w:r>
        <w:t xml:space="preserve">”</w:t>
      </w:r>
      <w:r>
        <w:t xml:space="preserve"> </w:t>
      </w:r>
      <w:r>
        <w:t xml:space="preserve">según su modalidad oracional.</w:t>
      </w:r>
    </w:p>
    <w:p>
      <w:pPr>
        <w:numPr>
          <w:ilvl w:val="1"/>
          <w:numId w:val="1010"/>
        </w:numPr>
      </w:pPr>
      <w:r>
        <w:rPr>
          <w:bCs/>
          <w:b/>
        </w:rPr>
        <w:t xml:space="preserve">Desiderativa.</w:t>
      </w:r>
    </w:p>
    <w:p>
      <w:pPr>
        <w:numPr>
          <w:ilvl w:val="0"/>
          <w:numId w:val="1000"/>
        </w:numPr>
      </w:pPr>
      <w:r>
        <w:rPr>
          <w:iCs/>
          <w:i/>
        </w:rPr>
        <w:t xml:space="preserve">Justificación: La oración expresa un deseo, lo cual es característico de la modalidad desiderativa, a menudo introducida por expresiones como</w:t>
      </w:r>
      <w:r>
        <w:rPr>
          <w:iCs/>
          <w:i/>
        </w:rPr>
        <w:t xml:space="preserve"> </w:t>
      </w:r>
      <w:r>
        <w:rPr>
          <w:iCs/>
          <w:i/>
        </w:rPr>
        <w:t xml:space="preserve">“</w:t>
      </w:r>
      <w:r>
        <w:rPr>
          <w:iCs/>
          <w:i/>
        </w:rPr>
        <w:t xml:space="preserve">ojalá</w:t>
      </w:r>
      <w:r>
        <w:rPr>
          <w:iCs/>
          <w:i/>
        </w:rPr>
        <w:t xml:space="preserve">”</w:t>
      </w:r>
      <w:r>
        <w:rPr>
          <w:iCs/>
          <w:i/>
        </w:rPr>
        <w:t xml:space="preserve">.</w:t>
      </w:r>
    </w:p>
    <w:p>
      <w:pPr>
        <w:numPr>
          <w:ilvl w:val="0"/>
          <w:numId w:val="1008"/>
        </w:numPr>
      </w:pPr>
      <w:r>
        <w:rPr>
          <w:bCs/>
          <w:b/>
        </w:rPr>
        <w:t xml:space="preserve">Aplica</w:t>
      </w:r>
      <w:r>
        <w:t xml:space="preserve"> </w:t>
      </w:r>
      <w:r>
        <w:t xml:space="preserve">las reglas de acentuación a la palabra</w:t>
      </w:r>
      <w:r>
        <w:t xml:space="preserve"> </w:t>
      </w:r>
      <w:r>
        <w:t xml:space="preserve">“</w:t>
      </w:r>
      <w:r>
        <w:t xml:space="preserve">”</w:t>
      </w:r>
      <w:r>
        <w:t xml:space="preserve"> </w:t>
      </w:r>
      <w:r>
        <w:t xml:space="preserve">y selecciona la opción correcta.</w:t>
      </w:r>
    </w:p>
    <w:p>
      <w:pPr>
        <w:numPr>
          <w:ilvl w:val="0"/>
          <w:numId w:val="1008"/>
        </w:numPr>
      </w:pPr>
      <w:r>
        <w:rPr>
          <w:iCs/>
          <w:i/>
        </w:rPr>
        <w:t xml:space="preserve">Justificación: La palabra</w:t>
      </w:r>
      <w:r>
        <w:rPr>
          <w:iCs/>
          <w:i/>
        </w:rPr>
        <w:t xml:space="preserve"> </w:t>
      </w:r>
      <w:r>
        <w:rPr>
          <w:iCs/>
          <w:i/>
        </w:rPr>
        <w:t xml:space="preserve">“</w:t>
      </w:r>
      <w:r>
        <w:rPr>
          <w:iCs/>
          <w:i/>
        </w:rPr>
        <w:t xml:space="preserve">murciélago</w:t>
      </w:r>
      <w:r>
        <w:rPr>
          <w:iCs/>
          <w:i/>
        </w:rPr>
        <w:t xml:space="preserve">”</w:t>
      </w:r>
      <w:r>
        <w:rPr>
          <w:iCs/>
          <w:i/>
        </w:rPr>
        <w:t xml:space="preserve"> </w:t>
      </w:r>
      <w:r>
        <w:rPr>
          <w:iCs/>
          <w:i/>
        </w:rPr>
        <w:t xml:space="preserve">es esdrújula porque la sílaba tónica es la antepenúltima (cié), y todas las palabras esdrújulas llevan tilde.</w:t>
      </w:r>
    </w:p>
    <w:bookmarkEnd w:id="27"/>
    <w:bookmarkEnd w:id="28"/>
    <w:bookmarkStart w:id="32" w:name="actividades-de-desarrollo-1"/>
    <w:p>
      <w:pPr>
        <w:pStyle w:val="Ttulo2"/>
      </w:pPr>
      <w:r>
        <w:t xml:space="preserve">Actividades de desarrollo</w:t>
      </w:r>
    </w:p>
    <w:bookmarkStart w:id="29" w:name="analizar-1"/>
    <w:p>
      <w:pPr>
        <w:pStyle w:val="Ttulo3"/>
      </w:pPr>
      <w:r>
        <w:t xml:space="preserve">Analizar</w:t>
      </w:r>
    </w:p>
    <w:p>
      <w:pPr>
        <w:numPr>
          <w:ilvl w:val="0"/>
          <w:numId w:val="1012"/>
        </w:numPr>
      </w:pPr>
      <w:r>
        <w:rPr>
          <w:bCs/>
          <w:b/>
        </w:rPr>
        <w:t xml:space="preserve">Analiza</w:t>
      </w:r>
      <w:r>
        <w:t xml:space="preserve"> </w:t>
      </w:r>
      <w:r>
        <w:t xml:space="preserve">el siguiente fragmento de un discurso político y</w:t>
      </w:r>
      <w:r>
        <w:t xml:space="preserve"> </w:t>
      </w:r>
      <w:r>
        <w:rPr>
          <w:bCs/>
          <w:b/>
        </w:rPr>
        <w:t xml:space="preserve">determina</w:t>
      </w:r>
      <w:r>
        <w:t xml:space="preserve"> </w:t>
      </w:r>
      <w:r>
        <w:t xml:space="preserve">qué propiedades textuales (adecuación, coherencia, cohesión, corrección) se cumplen y cuáles no. Justifica tu respuesta con ejemplos del texto.</w:t>
      </w:r>
    </w:p>
    <w:p>
      <w:pPr>
        <w:numPr>
          <w:ilvl w:val="0"/>
          <w:numId w:val="1000"/>
        </w:numPr>
      </w:pPr>
      <w:r>
        <w:rPr>
          <w:iCs/>
          <w:i/>
        </w:rPr>
        <w:t xml:space="preserve">Análisis:</w:t>
      </w:r>
    </w:p>
    <w:p>
      <w:pPr>
        <w:numPr>
          <w:ilvl w:val="1"/>
          <w:numId w:val="1013"/>
        </w:numPr>
      </w:pPr>
      <w:r>
        <w:rPr>
          <w:bCs/>
          <w:b/>
        </w:rPr>
        <w:t xml:space="preserve">Adecuación:</w:t>
      </w:r>
      <w:r>
        <w:t xml:space="preserve"> </w:t>
      </w:r>
      <w:r>
        <w:t xml:space="preserve">Se cumple parcialmente. El registro es formal, apropiado para un discurso político. Sin embargo, la repetición de ideas y la falta de una estructura argumentativa clara pueden hacer que no sea completamente adecuado para persuadir a una audiencia.</w:t>
      </w:r>
    </w:p>
    <w:p>
      <w:pPr>
        <w:numPr>
          <w:ilvl w:val="1"/>
          <w:numId w:val="1013"/>
        </w:numPr>
      </w:pPr>
      <w:r>
        <w:rPr>
          <w:bCs/>
          <w:b/>
        </w:rPr>
        <w:t xml:space="preserve">Coherencia:</w:t>
      </w:r>
      <w:r>
        <w:t xml:space="preserve"> </w:t>
      </w:r>
      <w:r>
        <w:t xml:space="preserve">Se cumple de forma limitada. Aunque el tema principal (crisis económica y soluciones) es claro, la progresión de las ideas es errática. Se mencionan problemas y soluciones sin una conexión lógica profunda, lo que dificulta la comprensión del mensaje central. Por ejemplo,</w:t>
      </w:r>
      <w:r>
        <w:t xml:space="preserve"> </w:t>
      </w:r>
      <w:r>
        <w:t xml:space="preserve">“</w:t>
      </w:r>
      <w:r>
        <w:t xml:space="preserve">Es decir, no podemos seguir con las mismas políticas de siempre. Pero, la verdad, es que la situación es difícil.</w:t>
      </w:r>
      <w:r>
        <w:t xml:space="preserve">”</w:t>
      </w:r>
      <w:r>
        <w:t xml:space="preserve"> </w:t>
      </w:r>
      <w:r>
        <w:t xml:space="preserve">introduce una contradicción sin resolverla.</w:t>
      </w:r>
    </w:p>
    <w:p>
      <w:pPr>
        <w:numPr>
          <w:ilvl w:val="1"/>
          <w:numId w:val="1013"/>
        </w:numPr>
      </w:pPr>
      <w:r>
        <w:rPr>
          <w:bCs/>
          <w:b/>
        </w:rPr>
        <w:t xml:space="preserve">Cohesión:</w:t>
      </w:r>
      <w:r>
        <w:t xml:space="preserve"> </w:t>
      </w:r>
      <w:r>
        <w:t xml:space="preserve">Se cumple en el uso de conectores discursivos (</w:t>
      </w:r>
      <w:r>
        <w:t xml:space="preserve">“</w:t>
      </w:r>
      <w:r>
        <w:t xml:space="preserve">por lo tanto</w:t>
      </w:r>
      <w:r>
        <w:t xml:space="preserve">”</w:t>
      </w:r>
      <w:r>
        <w:t xml:space="preserve">,</w:t>
      </w:r>
      <w:r>
        <w:t xml:space="preserve"> </w:t>
      </w:r>
      <w:r>
        <w:t xml:space="preserve">“</w:t>
      </w:r>
      <w:r>
        <w:t xml:space="preserve">es decir</w:t>
      </w:r>
      <w:r>
        <w:t xml:space="preserve">”</w:t>
      </w:r>
      <w:r>
        <w:t xml:space="preserve">,</w:t>
      </w:r>
      <w:r>
        <w:t xml:space="preserve"> </w:t>
      </w:r>
      <w:r>
        <w:t xml:space="preserve">“</w:t>
      </w:r>
      <w:r>
        <w:t xml:space="preserve">pero</w:t>
      </w:r>
      <w:r>
        <w:t xml:space="preserve">”</w:t>
      </w:r>
      <w:r>
        <w:t xml:space="preserve">,</w:t>
      </w:r>
      <w:r>
        <w:t xml:space="preserve"> </w:t>
      </w:r>
      <w:r>
        <w:t xml:space="preserve">“</w:t>
      </w:r>
      <w:r>
        <w:t xml:space="preserve">además</w:t>
      </w:r>
      <w:r>
        <w:t xml:space="preserve">”</w:t>
      </w:r>
      <w:r>
        <w:t xml:space="preserve">,</w:t>
      </w:r>
      <w:r>
        <w:t xml:space="preserve"> </w:t>
      </w:r>
      <w:r>
        <w:t xml:space="preserve">“</w:t>
      </w:r>
      <w:r>
        <w:t xml:space="preserve">y</w:t>
      </w:r>
      <w:r>
        <w:t xml:space="preserve">”</w:t>
      </w:r>
      <w:r>
        <w:t xml:space="preserve">,</w:t>
      </w:r>
      <w:r>
        <w:t xml:space="preserve"> </w:t>
      </w:r>
      <w:r>
        <w:t xml:space="preserve">“</w:t>
      </w:r>
      <w:r>
        <w:t xml:space="preserve">en conclusión</w:t>
      </w:r>
      <w:r>
        <w:t xml:space="preserve">”</w:t>
      </w:r>
      <w:r>
        <w:t xml:space="preserve">,</w:t>
      </w:r>
      <w:r>
        <w:t xml:space="preserve"> </w:t>
      </w:r>
      <w:r>
        <w:t xml:space="preserve">“</w:t>
      </w:r>
      <w:r>
        <w:t xml:space="preserve">así que</w:t>
      </w:r>
      <w:r>
        <w:t xml:space="preserve">”</w:t>
      </w:r>
      <w:r>
        <w:t xml:space="preserve">). Sin embargo, estos conectores no siempre enlazan ideas de manera efectiva o lógica, lo que puede generar una falsa sensación de cohesión. Por ejemplo,</w:t>
      </w:r>
      <w:r>
        <w:t xml:space="preserve"> </w:t>
      </w:r>
      <w:r>
        <w:t xml:space="preserve">“</w:t>
      </w:r>
      <w:r>
        <w:t xml:space="preserve">Además, el desempleo ha aumentado. Y, en conclusión, necesitamos un cambio.</w:t>
      </w:r>
      <w:r>
        <w:t xml:space="preserve">”</w:t>
      </w:r>
      <w:r>
        <w:t xml:space="preserve"> </w:t>
      </w:r>
      <w:r>
        <w:t xml:space="preserve">no presenta una conclusión directa del aumento del desempleo, sino una afirmación general.</w:t>
      </w:r>
    </w:p>
    <w:p>
      <w:pPr>
        <w:numPr>
          <w:ilvl w:val="1"/>
          <w:numId w:val="1013"/>
        </w:numPr>
      </w:pPr>
      <w:r>
        <w:rPr>
          <w:bCs/>
          <w:b/>
        </w:rPr>
        <w:t xml:space="preserve">Corrección:</w:t>
      </w:r>
      <w:r>
        <w:t xml:space="preserve"> </w:t>
      </w:r>
      <w:r>
        <w:t xml:space="preserve">Asumiendo que no hay errores ortográficos o gramaticales evidentes en el fragmento, esta propiedad se cumpliría.</w:t>
      </w:r>
    </w:p>
    <w:p>
      <w:pPr>
        <w:numPr>
          <w:ilvl w:val="0"/>
          <w:numId w:val="1012"/>
        </w:numPr>
      </w:pPr>
      <w:r>
        <w:rPr>
          <w:bCs/>
          <w:b/>
        </w:rPr>
        <w:t xml:space="preserve">Compara</w:t>
      </w:r>
      <w:r>
        <w:t xml:space="preserve"> </w:t>
      </w:r>
      <w:r>
        <w:t xml:space="preserve">y</w:t>
      </w:r>
      <w:r>
        <w:t xml:space="preserve"> </w:t>
      </w:r>
      <w:r>
        <w:rPr>
          <w:bCs/>
          <w:b/>
        </w:rPr>
        <w:t xml:space="preserve">contrasta</w:t>
      </w:r>
      <w:r>
        <w:t xml:space="preserve"> </w:t>
      </w:r>
      <w:r>
        <w:t xml:space="preserve">las características de los textos orales y escritos, según lo estudiado en la unidad.</w:t>
      </w:r>
      <w:r>
        <w:t xml:space="preserve"> </w:t>
      </w:r>
      <w:r>
        <w:rPr>
          <w:bCs/>
          <w:b/>
        </w:rPr>
        <w:t xml:space="preserve">Proporciona</w:t>
      </w:r>
      <w:r>
        <w:t xml:space="preserve"> </w:t>
      </w:r>
      <w:r>
        <w:t xml:space="preserve">al menos dos ejemplos de cada tipo de texto que no se mencionen en el material, y</w:t>
      </w:r>
      <w:r>
        <w:t xml:space="preserve"> </w:t>
      </w:r>
      <w:r>
        <w:rPr>
          <w:bCs/>
          <w:b/>
        </w:rPr>
        <w:t xml:space="preserve">explica</w:t>
      </w:r>
      <w:r>
        <w:t xml:space="preserve"> </w:t>
      </w:r>
      <w:r>
        <w:t xml:space="preserve">cómo se manifiestan en ellos las propiedades de la oralidad o la escritura.</w:t>
      </w:r>
    </w:p>
    <w:p>
      <w:pPr>
        <w:numPr>
          <w:ilvl w:val="0"/>
          <w:numId w:val="1000"/>
        </w:numPr>
      </w:pPr>
      <w:r>
        <w:rPr>
          <w:iCs/>
          <w:i/>
        </w:rPr>
        <w:t xml:space="preserve">Comparación y contraste:</w:t>
      </w:r>
    </w:p>
    <w:p>
      <w:pPr>
        <w:numPr>
          <w:ilvl w:val="1"/>
          <w:numId w:val="1014"/>
        </w:numPr>
      </w:pPr>
      <w:r>
        <w:rPr>
          <w:bCs/>
          <w:b/>
        </w:rPr>
        <w:t xml:space="preserve">Textos orales:</w:t>
      </w:r>
      <w:r>
        <w:t xml:space="preserve"> </w:t>
      </w:r>
      <w:r>
        <w:t xml:space="preserve">Son efímeros, espontáneos, permiten el uso de códigos paralingüísticos (gestos, tono de voz) y suelen ser menos elaborados en su estructura. La interacción es inmediata.</w:t>
      </w:r>
    </w:p>
    <w:p>
      <w:pPr>
        <w:numPr>
          <w:ilvl w:val="2"/>
          <w:numId w:val="1015"/>
        </w:numPr>
      </w:pPr>
      <w:r>
        <w:rPr>
          <w:iCs/>
          <w:i/>
        </w:rPr>
        <w:t xml:space="preserve">Ejemplos no mencionados:</w:t>
      </w:r>
    </w:p>
    <w:p>
      <w:pPr>
        <w:numPr>
          <w:ilvl w:val="3"/>
          <w:numId w:val="1016"/>
        </w:numPr>
      </w:pPr>
      <w:r>
        <w:t xml:space="preserve">Una entre amigos: Es espontánea, efímera, y el tono de voz o las pausas transmiten información adicional.</w:t>
      </w:r>
    </w:p>
    <w:p>
      <w:pPr>
        <w:numPr>
          <w:ilvl w:val="3"/>
          <w:numId w:val="1016"/>
        </w:numPr>
      </w:pPr>
      <w:r>
        <w:t xml:space="preserve">Un : Muestra inmediatez, posible interrupción entre hablantes y el uso de la entonación para enfatizar argumentos.</w:t>
      </w:r>
    </w:p>
    <w:p>
      <w:pPr>
        <w:numPr>
          <w:ilvl w:val="1"/>
          <w:numId w:val="1014"/>
        </w:numPr>
      </w:pPr>
      <w:r>
        <w:rPr>
          <w:bCs/>
          <w:b/>
        </w:rPr>
        <w:t xml:space="preserve">Textos escritos:</w:t>
      </w:r>
      <w:r>
        <w:t xml:space="preserve"> </w:t>
      </w:r>
      <w:r>
        <w:t xml:space="preserve">Son duraderos, permiten una mayor planificación y elaboración, no usan códigos paralingüísticos (aunque sí signos de puntuación para emularlos) y la interacción no es inmediata. Suelen ser más precisos y ajustados a la norma.</w:t>
      </w:r>
    </w:p>
    <w:p>
      <w:pPr>
        <w:numPr>
          <w:ilvl w:val="2"/>
          <w:numId w:val="1017"/>
        </w:numPr>
      </w:pPr>
      <w:r>
        <w:rPr>
          <w:iCs/>
          <w:i/>
        </w:rPr>
        <w:t xml:space="preserve">Ejemplos no mencionados:</w:t>
      </w:r>
    </w:p>
    <w:p>
      <w:pPr>
        <w:numPr>
          <w:ilvl w:val="3"/>
          <w:numId w:val="1018"/>
        </w:numPr>
      </w:pPr>
      <w:r>
        <w:t xml:space="preserve">Un sobre la viabilidad de un proyecto: Requiere precisión léxica, estructura lógica y ausencia de ambigüedades, con un lenguaje formal y objetivo.</w:t>
      </w:r>
    </w:p>
    <w:p>
      <w:pPr>
        <w:numPr>
          <w:ilvl w:val="3"/>
          <w:numId w:val="1018"/>
        </w:numPr>
      </w:pPr>
      <w:r>
        <w:t xml:space="preserve">Una : Debe ser clara, concisa, respetuosa de las normas gramaticales y ortográficas, y su mensaje perdura en el tiempo.</w:t>
      </w:r>
    </w:p>
    <w:p>
      <w:pPr>
        <w:numPr>
          <w:ilvl w:val="0"/>
          <w:numId w:val="1012"/>
        </w:numPr>
      </w:pPr>
      <w:r>
        <w:rPr>
          <w:bCs/>
          <w:b/>
        </w:rPr>
        <w:t xml:space="preserve">Diferencia</w:t>
      </w:r>
      <w:r>
        <w:t xml:space="preserve"> </w:t>
      </w:r>
      <w:r>
        <w:t xml:space="preserve">entre los conceptos de</w:t>
      </w:r>
      <w:r>
        <w:t xml:space="preserve"> </w:t>
      </w:r>
      <w:r>
        <w:t xml:space="preserve">“</w:t>
      </w:r>
      <w:r>
        <w:t xml:space="preserve">lengua</w:t>
      </w:r>
      <w:r>
        <w:t xml:space="preserve">”</w:t>
      </w:r>
      <w:r>
        <w:t xml:space="preserve"> </w:t>
      </w:r>
      <w:r>
        <w:t xml:space="preserve">y</w:t>
      </w:r>
      <w:r>
        <w:t xml:space="preserve"> </w:t>
      </w:r>
      <w:r>
        <w:t xml:space="preserve">“</w:t>
      </w:r>
      <w:r>
        <w:t xml:space="preserve">habla</w:t>
      </w:r>
      <w:r>
        <w:t xml:space="preserve">”</w:t>
      </w:r>
      <w:r>
        <w:t xml:space="preserve"> </w:t>
      </w:r>
      <w:r>
        <w:t xml:space="preserve">utilizando ejemplos concretos.</w:t>
      </w:r>
      <w:r>
        <w:t xml:space="preserve"> </w:t>
      </w:r>
      <w:r>
        <w:rPr>
          <w:bCs/>
          <w:b/>
        </w:rPr>
        <w:t xml:space="preserve">Explica</w:t>
      </w:r>
      <w:r>
        <w:t xml:space="preserve"> </w:t>
      </w:r>
      <w:r>
        <w:t xml:space="preserve">cómo la diversidad lingüística (variedad de lenguas) y la variación individual (habla) contribuyen a la riqueza de la comunicación humana.</w:t>
      </w:r>
    </w:p>
    <w:p>
      <w:pPr>
        <w:numPr>
          <w:ilvl w:val="0"/>
          <w:numId w:val="1000"/>
        </w:numPr>
      </w:pPr>
      <w:r>
        <w:rPr>
          <w:iCs/>
          <w:i/>
        </w:rPr>
        <w:t xml:space="preserve">Diferenciación:</w:t>
      </w:r>
    </w:p>
    <w:p>
      <w:pPr>
        <w:numPr>
          <w:ilvl w:val="1"/>
          <w:numId w:val="1019"/>
        </w:numPr>
      </w:pPr>
      <w:r>
        <w:rPr>
          <w:bCs/>
          <w:b/>
        </w:rPr>
        <w:t xml:space="preserve">Lengua:</w:t>
      </w:r>
      <w:r>
        <w:t xml:space="preserve"> </w:t>
      </w:r>
      <w:r>
        <w:t xml:space="preserve">Es el sistema abstracto y social de signos lingüísticos y reglas que una comunidad de hablantes comparte. Es un código común.</w:t>
      </w:r>
    </w:p>
    <w:p>
      <w:pPr>
        <w:numPr>
          <w:ilvl w:val="2"/>
          <w:numId w:val="1020"/>
        </w:numPr>
      </w:pPr>
      <w:r>
        <w:rPr>
          <w:iCs/>
          <w:i/>
        </w:rPr>
        <w:t xml:space="preserve">Ejemplo:</w:t>
      </w:r>
      <w:r>
        <w:t xml:space="preserve"> </w:t>
      </w:r>
      <w:r>
        <w:t xml:space="preserve">El es una lengua. Todos los hispanohablantes comparten un conjunto de reglas gramaticales, un vocabulario base y una fonología que les permite entenderse. Por ejemplo, la regla de que los adjetivos concuerdan en género y número con el sustantivo es parte de la lengua española.</w:t>
      </w:r>
    </w:p>
    <w:p>
      <w:pPr>
        <w:numPr>
          <w:ilvl w:val="1"/>
          <w:numId w:val="1019"/>
        </w:numPr>
      </w:pPr>
      <w:r>
        <w:rPr>
          <w:bCs/>
          <w:b/>
        </w:rPr>
        <w:t xml:space="preserve">Habla:</w:t>
      </w:r>
      <w:r>
        <w:t xml:space="preserve"> </w:t>
      </w:r>
      <w:r>
        <w:t xml:space="preserve">Es el uso individual y concreto que cada persona hace de la lengua en un momento dado para construir un mensaje específico. Es la realización particular del sistema.</w:t>
      </w:r>
    </w:p>
    <w:p>
      <w:pPr>
        <w:numPr>
          <w:ilvl w:val="2"/>
          <w:numId w:val="1021"/>
        </w:numPr>
      </w:pPr>
      <w:r>
        <w:rPr>
          <w:iCs/>
          <w:i/>
        </w:rPr>
        <w:t xml:space="preserve">Ejemplo:</w:t>
      </w:r>
      <w:r>
        <w:t xml:space="preserve"> </w:t>
      </w:r>
      <w:r>
        <w:t xml:space="preserve">Cuando una persona dice</w:t>
      </w:r>
      <w:r>
        <w:t xml:space="preserve"> </w:t>
      </w:r>
      <w:r>
        <w:t xml:space="preserve">“</w:t>
      </w:r>
      <w:r>
        <w:t xml:space="preserve">”</w:t>
      </w:r>
      <w:r>
        <w:t xml:space="preserve"> </w:t>
      </w:r>
      <w:r>
        <w:t xml:space="preserve">está haciendo uso del habla. Su entonación, la elección de las palabras exactas (</w:t>
      </w:r>
      <w:r>
        <w:t xml:space="preserve">“</w:t>
      </w:r>
      <w:r>
        <w:t xml:space="preserve">bonito</w:t>
      </w:r>
      <w:r>
        <w:t xml:space="preserve">”</w:t>
      </w:r>
      <w:r>
        <w:t xml:space="preserve"> </w:t>
      </w:r>
      <w:r>
        <w:t xml:space="preserve">en lugar de</w:t>
      </w:r>
      <w:r>
        <w:t xml:space="preserve"> </w:t>
      </w:r>
      <w:r>
        <w:t xml:space="preserve">“</w:t>
      </w:r>
      <w:r>
        <w:t xml:space="preserve">hermoso</w:t>
      </w:r>
      <w:r>
        <w:t xml:space="preserve">”</w:t>
      </w:r>
      <w:r>
        <w:t xml:space="preserve">), la velocidad al hablar, son manifestaciones individuales del sistema de la lengua española. Otro ejemplo sería la forma en que un hablante de Andalucía pronuncia la</w:t>
      </w:r>
      <w:r>
        <w:t xml:space="preserve"> </w:t>
      </w:r>
      <w:r>
        <w:t xml:space="preserve">“</w:t>
      </w:r>
      <w:r>
        <w:t xml:space="preserve">s</w:t>
      </w:r>
      <w:r>
        <w:t xml:space="preserve">”</w:t>
      </w:r>
      <w:r>
        <w:t xml:space="preserve"> </w:t>
      </w:r>
      <w:r>
        <w:t xml:space="preserve">final de una palabra, diferente a un hablante de Castilla.</w:t>
      </w:r>
    </w:p>
    <w:p>
      <w:pPr>
        <w:numPr>
          <w:ilvl w:val="1"/>
          <w:numId w:val="1019"/>
        </w:numPr>
      </w:pPr>
      <w:r>
        <w:rPr>
          <w:bCs/>
          <w:b/>
        </w:rPr>
        <w:t xml:space="preserve">Contribución a la riqueza de la comunicación:</w:t>
      </w:r>
    </w:p>
    <w:p>
      <w:pPr>
        <w:numPr>
          <w:ilvl w:val="2"/>
          <w:numId w:val="1022"/>
        </w:numPr>
      </w:pPr>
      <w:r>
        <w:t xml:space="preserve">La</w:t>
      </w:r>
      <w:r>
        <w:t xml:space="preserve"> </w:t>
      </w:r>
      <w:r>
        <w:rPr>
          <w:bCs/>
          <w:b/>
        </w:rPr>
        <w:t xml:space="preserve">diversidad lingüística</w:t>
      </w:r>
      <w:r>
        <w:t xml:space="preserve"> </w:t>
      </w:r>
      <w:r>
        <w:t xml:space="preserve">(variedad de lenguas) enriquece la comunicación humana al ofrecer múltiples formas de conceptualizar el mundo, expresar ideas y construir identidades culturales. Cada lengua es un universo de significados y estructuras que refleja la cosmovisión de sus hablantes. Por ejemplo, la existencia de lenguas con diferentes sistemas de tiempo verbal o de clasificación de objetos permite una comprensión más amplia de la realidad.</w:t>
      </w:r>
    </w:p>
    <w:p>
      <w:pPr>
        <w:numPr>
          <w:ilvl w:val="2"/>
          <w:numId w:val="1022"/>
        </w:numPr>
      </w:pPr>
      <w:r>
        <w:t xml:space="preserve">La</w:t>
      </w:r>
      <w:r>
        <w:t xml:space="preserve"> </w:t>
      </w:r>
      <w:r>
        <w:rPr>
          <w:bCs/>
          <w:b/>
        </w:rPr>
        <w:t xml:space="preserve">variación individual</w:t>
      </w:r>
      <w:r>
        <w:t xml:space="preserve"> </w:t>
      </w:r>
      <w:r>
        <w:t xml:space="preserve">(habla) añade riqueza al permitir la expresión personal, la creatividad y la adaptación a diferentes contextos comunicativos. A través del habla, los individuos pueden mostrar su personalidad, su estado de ánimo, su nivel de formalidad o informalidad, y crear nuevos usos o expresiones que, con el tiempo, pueden incorporarse a la lengua. Es en el habla donde se manifiesta la vitalidad y evolución constante de la lengua.</w:t>
      </w:r>
    </w:p>
    <w:bookmarkEnd w:id="29"/>
    <w:bookmarkStart w:id="30" w:name="evaluar-1"/>
    <w:p>
      <w:pPr>
        <w:pStyle w:val="Ttulo3"/>
      </w:pPr>
      <w:r>
        <w:t xml:space="preserve">Evaluar</w:t>
      </w:r>
    </w:p>
    <w:p>
      <w:pPr>
        <w:numPr>
          <w:ilvl w:val="0"/>
          <w:numId w:val="1023"/>
        </w:numPr>
      </w:pPr>
      <w:r>
        <w:rPr>
          <w:bCs/>
          <w:b/>
        </w:rPr>
        <w:t xml:space="preserve">Evalúa</w:t>
      </w:r>
      <w:r>
        <w:t xml:space="preserve"> </w:t>
      </w:r>
      <w:r>
        <w:t xml:space="preserve">la efectividad de una campaña publicitaria contra el racismo que hayas visto recientemente (en televisión, redes sociales, etc.).</w:t>
      </w:r>
      <w:r>
        <w:t xml:space="preserve"> </w:t>
      </w:r>
      <w:r>
        <w:rPr>
          <w:bCs/>
          <w:b/>
        </w:rPr>
        <w:t xml:space="preserve">Considera</w:t>
      </w:r>
      <w:r>
        <w:t xml:space="preserve"> </w:t>
      </w:r>
      <w:r>
        <w:t xml:space="preserve">su mensaje, el uso de elementos lingüísticos y visuales, y su potencial impacto en la audiencia.</w:t>
      </w:r>
      <w:r>
        <w:t xml:space="preserve"> </w:t>
      </w:r>
      <w:r>
        <w:rPr>
          <w:bCs/>
          <w:b/>
        </w:rPr>
        <w:t xml:space="preserve">Propón</w:t>
      </w:r>
      <w:r>
        <w:t xml:space="preserve"> </w:t>
      </w:r>
      <w:r>
        <w:t xml:space="preserve">al menos dos mejoras para hacerla más persuasiva, utilizando herramientas digitales (por ejemplo, un breve guion para un vídeo o un diseño de infografía).</w:t>
      </w:r>
    </w:p>
    <w:p>
      <w:pPr>
        <w:numPr>
          <w:ilvl w:val="0"/>
          <w:numId w:val="1000"/>
        </w:numPr>
      </w:pPr>
      <w:r>
        <w:rPr>
          <w:iCs/>
          <w:i/>
        </w:rPr>
        <w:t xml:space="preserve">Ejemplo de evaluación (hipotética):</w:t>
      </w:r>
    </w:p>
    <w:p>
      <w:pPr>
        <w:numPr>
          <w:ilvl w:val="1"/>
          <w:numId w:val="1024"/>
        </w:numPr>
      </w:pPr>
      <w:r>
        <w:rPr>
          <w:bCs/>
          <w:b/>
        </w:rPr>
        <w:t xml:space="preserve">Campaña evaluada:</w:t>
      </w:r>
      <w:r>
        <w:t xml:space="preserve"> </w:t>
      </w:r>
      <w:r>
        <w:t xml:space="preserve">Una campaña en redes sociales que muestra imágenes de personas de diferentes etnias sonriendo juntas, con el eslogan</w:t>
      </w:r>
      <w:r>
        <w:t xml:space="preserve"> </w:t>
      </w:r>
      <w:r>
        <w:t xml:space="preserve">“</w:t>
      </w:r>
      <w:r>
        <w:t xml:space="preserve">”</w:t>
      </w:r>
      <w:r>
        <w:t xml:space="preserve">.</w:t>
      </w:r>
    </w:p>
    <w:p>
      <w:pPr>
        <w:numPr>
          <w:ilvl w:val="1"/>
          <w:numId w:val="1024"/>
        </w:numPr>
      </w:pPr>
      <w:r>
        <w:rPr>
          <w:bCs/>
          <w:b/>
        </w:rPr>
        <w:t xml:space="preserve">Mensaje:</w:t>
      </w:r>
      <w:r>
        <w:t xml:space="preserve"> </w:t>
      </w:r>
      <w:r>
        <w:t xml:space="preserve">El mensaje es positivo y busca la unidad, pero puede ser percibido como simplista o superficial, ya que no aborda las complejidades del racismo ni las experiencias de discriminación.</w:t>
      </w:r>
    </w:p>
    <w:p>
      <w:pPr>
        <w:numPr>
          <w:ilvl w:val="1"/>
          <w:numId w:val="1024"/>
        </w:numPr>
      </w:pPr>
      <w:r>
        <w:rPr>
          <w:bCs/>
          <w:b/>
        </w:rPr>
        <w:t xml:space="preserve">Uso de elementos lingüísticos y visuales:</w:t>
      </w:r>
      <w:r>
        <w:t xml:space="preserve"> </w:t>
      </w:r>
      <w:r>
        <w:t xml:space="preserve">Las imágenes son atractivas y transmiten una sensación de armonía. El eslogan es directo y fácil de recordar. Sin embargo, la falta de narrativas personales o de situaciones concretas de racismo puede hacer que el mensaje no resuene profundamente con la audiencia.</w:t>
      </w:r>
    </w:p>
    <w:p>
      <w:pPr>
        <w:numPr>
          <w:ilvl w:val="1"/>
          <w:numId w:val="1024"/>
        </w:numPr>
      </w:pPr>
      <w:r>
        <w:rPr>
          <w:bCs/>
          <w:b/>
        </w:rPr>
        <w:t xml:space="preserve">Potencial impacto:</w:t>
      </w:r>
      <w:r>
        <w:t xml:space="preserve"> </w:t>
      </w:r>
      <w:r>
        <w:t xml:space="preserve">Puede generar una sensación inicial de bienestar, pero su impacto a largo plazo en el cambio de actitudes racistas podría ser limitado, ya que no invita a la reflexión crítica ni a la acción.</w:t>
      </w:r>
    </w:p>
    <w:p>
      <w:pPr>
        <w:numPr>
          <w:ilvl w:val="1"/>
          <w:numId w:val="1024"/>
        </w:numPr>
      </w:pPr>
      <w:r>
        <w:rPr>
          <w:bCs/>
          <w:b/>
        </w:rPr>
        <w:t xml:space="preserve">Mejoras propuestas (con herramientas digitales):</w:t>
      </w:r>
    </w:p>
    <w:p>
      <w:pPr>
        <w:numPr>
          <w:ilvl w:val="2"/>
          <w:numId w:val="1025"/>
        </w:numPr>
      </w:pPr>
      <w:r>
        <w:rPr>
          <w:bCs/>
          <w:b/>
        </w:rPr>
        <w:t xml:space="preserve">Guion para un vídeo corto (TikTok/Reels):</w:t>
      </w:r>
    </w:p>
    <w:p>
      <w:pPr>
        <w:numPr>
          <w:ilvl w:val="3"/>
          <w:numId w:val="1026"/>
        </w:numPr>
      </w:pPr>
      <w:r>
        <w:rPr>
          <w:iCs/>
          <w:i/>
        </w:rPr>
        <w:t xml:space="preserve">Escena 1:</w:t>
      </w:r>
      <w:r>
        <w:t xml:space="preserve"> </w:t>
      </w:r>
      <w:r>
        <w:t xml:space="preserve">Una persona joven (de etnia minoritaria) narra brevemente una experiencia de microagresión o estereotipo racista (ej.</w:t>
      </w:r>
      <w:r>
        <w:t xml:space="preserve"> </w:t>
      </w:r>
      <w:r>
        <w:t xml:space="preserve">“</w:t>
      </w:r>
      <w:r>
        <w:t xml:space="preserve">Me preguntaron de dónde era</w:t>
      </w:r>
      <w:r>
        <w:t xml:space="preserve"> </w:t>
      </w:r>
      <w:r>
        <w:rPr>
          <w:iCs/>
          <w:i/>
        </w:rPr>
        <w:t xml:space="preserve">realmente</w:t>
      </w:r>
      <w:r>
        <w:t xml:space="preserve">”</w:t>
      </w:r>
      <w:r>
        <w:t xml:space="preserve">). Duración: 5 segundos.</w:t>
      </w:r>
    </w:p>
    <w:p>
      <w:pPr>
        <w:numPr>
          <w:ilvl w:val="3"/>
          <w:numId w:val="1026"/>
        </w:numPr>
      </w:pPr>
      <w:r>
        <w:rPr>
          <w:iCs/>
          <w:i/>
        </w:rPr>
        <w:t xml:space="preserve">Escena 2:</w:t>
      </w:r>
      <w:r>
        <w:t xml:space="preserve"> </w:t>
      </w:r>
      <w:r>
        <w:t xml:space="preserve">Se muestran imágenes rápidas de la persona destacando en su profesión o afición (ej. programando, tocando un instrumento, practicando deporte). Duración: 10 segundos.</w:t>
      </w:r>
    </w:p>
    <w:p>
      <w:pPr>
        <w:numPr>
          <w:ilvl w:val="3"/>
          <w:numId w:val="1026"/>
        </w:numPr>
      </w:pPr>
      <w:r>
        <w:rPr>
          <w:iCs/>
          <w:i/>
        </w:rPr>
        <w:t xml:space="preserve">Escena 3:</w:t>
      </w:r>
      <w:r>
        <w:t xml:space="preserve"> </w:t>
      </w:r>
      <w:r>
        <w:t xml:space="preserve">La misma persona, mirando a cámara, dice:</w:t>
      </w:r>
      <w:r>
        <w:t xml:space="preserve"> </w:t>
      </w:r>
      <w:r>
        <w:t xml:space="preserve">“</w:t>
      </w:r>
      <w:r>
        <w:t xml:space="preserve">Mi valor no lo define un estereotipo. Mi historia la escribo yo</w:t>
      </w:r>
      <w:r>
        <w:t xml:space="preserve">”</w:t>
      </w:r>
      <w:r>
        <w:t xml:space="preserve">. Duración: 5 segundos.</w:t>
      </w:r>
    </w:p>
    <w:p>
      <w:pPr>
        <w:numPr>
          <w:ilvl w:val="3"/>
          <w:numId w:val="1026"/>
        </w:numPr>
      </w:pPr>
      <w:r>
        <w:rPr>
          <w:iCs/>
          <w:i/>
        </w:rPr>
        <w:t xml:space="preserve">Texto en pantalla:</w:t>
      </w:r>
      <w:r>
        <w:t xml:space="preserve"> </w:t>
      </w:r>
      <w:r>
        <w:t xml:space="preserve">“</w:t>
      </w:r>
      <w:r>
        <w:t xml:space="preserve">#MiHistoriaLaEscriboYo #NoAlRacismo</w:t>
      </w:r>
      <w:r>
        <w:t xml:space="preserve">”</w:t>
      </w:r>
      <w:r>
        <w:t xml:space="preserve">.</w:t>
      </w:r>
    </w:p>
    <w:p>
      <w:pPr>
        <w:numPr>
          <w:ilvl w:val="3"/>
          <w:numId w:val="1026"/>
        </w:numPr>
      </w:pPr>
      <w:r>
        <w:rPr>
          <w:iCs/>
          <w:i/>
        </w:rPr>
        <w:t xml:space="preserve">Música:</w:t>
      </w:r>
      <w:r>
        <w:t xml:space="preserve"> </w:t>
      </w:r>
      <w:r>
        <w:t xml:space="preserve">Instrumental inspirador.</w:t>
      </w:r>
    </w:p>
    <w:p>
      <w:pPr>
        <w:numPr>
          <w:ilvl w:val="2"/>
          <w:numId w:val="1000"/>
        </w:numPr>
      </w:pPr>
      <w:r>
        <w:rPr>
          <w:iCs/>
          <w:i/>
        </w:rPr>
        <w:t xml:space="preserve">Justificación:</w:t>
      </w:r>
      <w:r>
        <w:t xml:space="preserve"> </w:t>
      </w:r>
      <w:r>
        <w:t xml:space="preserve">Este enfoque utiliza el vídeo para contar una historia personal, lo que genera mayor empatía y aborda el racismo de manera más concreta. El uso de un fomenta la participación y la viralidad en redes sociales.</w:t>
      </w:r>
    </w:p>
    <w:p>
      <w:pPr>
        <w:numPr>
          <w:ilvl w:val="2"/>
          <w:numId w:val="1025"/>
        </w:numPr>
      </w:pPr>
      <w:r>
        <w:rPr>
          <w:bCs/>
          <w:b/>
        </w:rPr>
        <w:t xml:space="preserve">Diseño de infografía interactiva (Prezi/Canva):</w:t>
      </w:r>
    </w:p>
    <w:p>
      <w:pPr>
        <w:numPr>
          <w:ilvl w:val="3"/>
          <w:numId w:val="1027"/>
        </w:numPr>
      </w:pPr>
      <w:r>
        <w:rPr>
          <w:iCs/>
          <w:i/>
        </w:rPr>
        <w:t xml:space="preserve">Título:</w:t>
      </w:r>
      <w:r>
        <w:t xml:space="preserve"> </w:t>
      </w:r>
      <w:r>
        <w:t xml:space="preserve">“</w:t>
      </w:r>
      <w:r>
        <w:t xml:space="preserve">Desmontando el Racismo: Datos y Acciones</w:t>
      </w:r>
      <w:r>
        <w:t xml:space="preserve">”</w:t>
      </w:r>
      <w:r>
        <w:t xml:space="preserve">.</w:t>
      </w:r>
    </w:p>
    <w:p>
      <w:pPr>
        <w:numPr>
          <w:ilvl w:val="3"/>
          <w:numId w:val="1027"/>
        </w:numPr>
      </w:pPr>
      <w:r>
        <w:rPr>
          <w:iCs/>
          <w:i/>
        </w:rPr>
        <w:t xml:space="preserve">Sección 1:</w:t>
      </w:r>
      <w:r>
        <w:rPr>
          <w:iCs/>
          <w:i/>
        </w:rPr>
        <w:t xml:space="preserve"> </w:t>
      </w:r>
      <w:r>
        <w:rPr>
          <w:iCs/>
          <w:i/>
        </w:rPr>
        <w:t xml:space="preserve">“</w:t>
      </w:r>
      <w:r>
        <w:rPr>
          <w:iCs/>
          <w:i/>
        </w:rPr>
        <w:t xml:space="preserve">¿Qué es el racismo?</w:t>
      </w:r>
      <w:r>
        <w:rPr>
          <w:iCs/>
          <w:i/>
        </w:rPr>
        <w:t xml:space="preserve">”</w:t>
      </w:r>
      <w:r>
        <w:t xml:space="preserve"> </w:t>
      </w:r>
      <w:r>
        <w:t xml:space="preserve">Definición clara y concisa.</w:t>
      </w:r>
    </w:p>
    <w:p>
      <w:pPr>
        <w:numPr>
          <w:ilvl w:val="3"/>
          <w:numId w:val="1027"/>
        </w:numPr>
      </w:pPr>
      <w:r>
        <w:rPr>
          <w:iCs/>
          <w:i/>
        </w:rPr>
        <w:t xml:space="preserve">Sección 2:</w:t>
      </w:r>
      <w:r>
        <w:rPr>
          <w:iCs/>
          <w:i/>
        </w:rPr>
        <w:t xml:space="preserve"> </w:t>
      </w:r>
      <w:r>
        <w:rPr>
          <w:iCs/>
          <w:i/>
        </w:rPr>
        <w:t xml:space="preserve">“</w:t>
      </w:r>
      <w:r>
        <w:rPr>
          <w:iCs/>
          <w:i/>
        </w:rPr>
        <w:t xml:space="preserve">Impacto del racismo</w:t>
      </w:r>
      <w:r>
        <w:rPr>
          <w:iCs/>
          <w:i/>
        </w:rPr>
        <w:t xml:space="preserve">”</w:t>
      </w:r>
      <w:r>
        <w:t xml:space="preserve"> </w:t>
      </w:r>
      <w:r>
        <w:t xml:space="preserve">Datos estadísticos sobre discriminación laboral, educativa, etc., en Europa (ej.</w:t>
      </w:r>
      <w:r>
        <w:t xml:space="preserve"> </w:t>
      </w:r>
      <w:r>
        <w:t xml:space="preserve">“</w:t>
      </w:r>
      <w:r>
        <w:t xml:space="preserve">El 30% de las personas de minorías étnicas en España han sufrido discriminación laboral</w:t>
      </w:r>
      <w:r>
        <w:t xml:space="preserve">”</w:t>
      </w:r>
      <w:r>
        <w:t xml:space="preserve">).</w:t>
      </w:r>
    </w:p>
    <w:p>
      <w:pPr>
        <w:numPr>
          <w:ilvl w:val="3"/>
          <w:numId w:val="1027"/>
        </w:numPr>
      </w:pPr>
      <w:r>
        <w:rPr>
          <w:iCs/>
          <w:i/>
        </w:rPr>
        <w:t xml:space="preserve">Sección 3:</w:t>
      </w:r>
      <w:r>
        <w:rPr>
          <w:iCs/>
          <w:i/>
        </w:rPr>
        <w:t xml:space="preserve"> </w:t>
      </w:r>
      <w:r>
        <w:rPr>
          <w:iCs/>
          <w:i/>
        </w:rPr>
        <w:t xml:space="preserve">“</w:t>
      </w:r>
      <w:r>
        <w:rPr>
          <w:iCs/>
          <w:i/>
        </w:rPr>
        <w:t xml:space="preserve">¿Cómo actuar?</w:t>
      </w:r>
      <w:r>
        <w:rPr>
          <w:iCs/>
          <w:i/>
        </w:rPr>
        <w:t xml:space="preserve">”</w:t>
      </w:r>
      <w:r>
        <w:t xml:space="preserve"> </w:t>
      </w:r>
      <w:r>
        <w:t xml:space="preserve">Botones interactivos que al hacer clic revelen acciones concretas:</w:t>
      </w:r>
    </w:p>
    <w:p>
      <w:pPr>
        <w:numPr>
          <w:ilvl w:val="4"/>
          <w:numId w:val="1028"/>
        </w:numPr>
      </w:pPr>
      <w:r>
        <w:t xml:space="preserve">Enlaces a organismos oficiales.</w:t>
      </w:r>
    </w:p>
    <w:p>
      <w:pPr>
        <w:numPr>
          <w:ilvl w:val="4"/>
          <w:numId w:val="1028"/>
        </w:numPr>
      </w:pPr>
      <w:r>
        <w:t xml:space="preserve">Recursos para aprender sobre diversidad.</w:t>
      </w:r>
    </w:p>
    <w:p>
      <w:pPr>
        <w:numPr>
          <w:ilvl w:val="4"/>
          <w:numId w:val="1028"/>
        </w:numPr>
      </w:pPr>
      <w:r>
        <w:t xml:space="preserve">Información sobre organizaciones antirracistas.</w:t>
      </w:r>
    </w:p>
    <w:p>
      <w:pPr>
        <w:numPr>
          <w:ilvl w:val="3"/>
          <w:numId w:val="1027"/>
        </w:numPr>
      </w:pPr>
      <w:r>
        <w:rPr>
          <w:iCs/>
          <w:i/>
        </w:rPr>
        <w:t xml:space="preserve">Pie de página:</w:t>
      </w:r>
      <w:r>
        <w:t xml:space="preserve"> </w:t>
      </w:r>
      <w:r>
        <w:t xml:space="preserve">“</w:t>
      </w:r>
      <w:r>
        <w:t xml:space="preserve">Tu acción cuenta. Juntos construimos una sociedad justa.</w:t>
      </w:r>
      <w:r>
        <w:t xml:space="preserve">”</w:t>
      </w:r>
    </w:p>
    <w:p>
      <w:pPr>
        <w:numPr>
          <w:ilvl w:val="2"/>
          <w:numId w:val="1000"/>
        </w:numPr>
      </w:pPr>
      <w:r>
        <w:rPr>
          <w:iCs/>
          <w:i/>
        </w:rPr>
        <w:t xml:space="preserve">Justificación:</w:t>
      </w:r>
      <w:r>
        <w:t xml:space="preserve"> </w:t>
      </w:r>
      <w:r>
        <w:t xml:space="preserve">Una infografía interactiva permite presentar información compleja de forma visual y accesible, educando a la audiencia y ofreciendo herramientas prácticas para la acción, lo que la hace más persuasiva y útil que un eslogan genérico.</w:t>
      </w:r>
    </w:p>
    <w:p>
      <w:pPr>
        <w:numPr>
          <w:ilvl w:val="1"/>
          <w:numId w:val="1024"/>
        </w:numPr>
      </w:pPr>
      <w:r>
        <w:rPr>
          <w:bCs/>
          <w:b/>
        </w:rPr>
        <w:t xml:space="preserve">Critica</w:t>
      </w:r>
      <w:r>
        <w:t xml:space="preserve"> </w:t>
      </w:r>
      <w:r>
        <w:t xml:space="preserve">la afirmación de que</w:t>
      </w:r>
      <w:r>
        <w:t xml:space="preserve"> </w:t>
      </w:r>
      <w:r>
        <w:t xml:space="preserve">“</w:t>
      </w:r>
      <w:r>
        <w:t xml:space="preserve">el silencio beneficia al que lo hace mal</w:t>
      </w:r>
      <w:r>
        <w:t xml:space="preserve">”</w:t>
      </w:r>
      <w:r>
        <w:t xml:space="preserve"> </w:t>
      </w:r>
      <w:r>
        <w:t xml:space="preserve">en el contexto de la lucha contra el racismo, basándote en el texto de Moha Gerehou y tus propias reflexiones.</w:t>
      </w:r>
      <w:r>
        <w:t xml:space="preserve"> </w:t>
      </w:r>
      <w:r>
        <w:rPr>
          <w:bCs/>
          <w:b/>
        </w:rPr>
        <w:t xml:space="preserve">Argumenta</w:t>
      </w:r>
      <w:r>
        <w:t xml:space="preserve"> </w:t>
      </w:r>
      <w:r>
        <w:t xml:space="preserve">por qué es crucial romper el silencio y</w:t>
      </w:r>
      <w:r>
        <w:t xml:space="preserve"> </w:t>
      </w:r>
      <w:r>
        <w:rPr>
          <w:bCs/>
          <w:b/>
        </w:rPr>
        <w:t xml:space="preserve">sugiere</w:t>
      </w:r>
      <w:r>
        <w:t xml:space="preserve"> </w:t>
      </w:r>
      <w:r>
        <w:t xml:space="preserve">acciones concretas que individuos y comunidades pueden tomar para denunciar y combatir las actitudes racistas.</w:t>
      </w:r>
    </w:p>
    <w:p>
      <w:pPr>
        <w:numPr>
          <w:ilvl w:val="1"/>
          <w:numId w:val="1000"/>
        </w:numPr>
      </w:pPr>
      <w:r>
        <w:rPr>
          <w:iCs/>
          <w:i/>
        </w:rPr>
        <w:t xml:space="preserve">Crítica y argumentación:</w:t>
      </w:r>
    </w:p>
    <w:p>
      <w:pPr>
        <w:numPr>
          <w:ilvl w:val="2"/>
          <w:numId w:val="1029"/>
        </w:numPr>
      </w:pPr>
      <w:r>
        <w:t xml:space="preserve">La afirmación</w:t>
      </w:r>
      <w:r>
        <w:t xml:space="preserve"> </w:t>
      </w:r>
      <w:r>
        <w:t xml:space="preserve">“</w:t>
      </w:r>
      <w:r>
        <w:t xml:space="preserve">el silencio beneficia al que lo hace mal</w:t>
      </w:r>
      <w:r>
        <w:t xml:space="preserve">”</w:t>
      </w:r>
      <w:r>
        <w:t xml:space="preserve"> </w:t>
      </w:r>
      <w:r>
        <w:t xml:space="preserve">es profundamente cierta en el contexto del racismo, como bien ilustra Moha Gerehou en su texto. El autor relata cómo, de niño, callaba los comentarios racistas en el fútbol porque</w:t>
      </w:r>
      <w:r>
        <w:t xml:space="preserve"> </w:t>
      </w:r>
      <w:r>
        <w:t xml:space="preserve">“</w:t>
      </w:r>
      <w:r>
        <w:t xml:space="preserve">pesaba más en mí la sensación de que alzar la voz podía romper el espacio que más disfrutaba</w:t>
      </w:r>
      <w:r>
        <w:t xml:space="preserve">”</w:t>
      </w:r>
      <w:r>
        <w:t xml:space="preserve">. Este silencio, motivado por el miedo a la exclusión o a empeorar la situación, permite que las conductas racistas se perpetúen y normalicen. El agresor no enfrenta consecuencias, lo que refuerza su comportamiento y envía un mensaje a la víctima y a los observadores de que tales actos son tolerables. El silencio es un cómplice pasivo que valida la discriminación y niega la dignidad de las personas afectadas.</w:t>
      </w:r>
    </w:p>
    <w:p>
      <w:pPr>
        <w:numPr>
          <w:ilvl w:val="2"/>
          <w:numId w:val="1029"/>
        </w:numPr>
      </w:pPr>
      <w:r>
        <w:rPr>
          <w:bCs/>
          <w:b/>
        </w:rPr>
        <w:t xml:space="preserve">Es crucial romper el silencio porque:</w:t>
      </w:r>
    </w:p>
    <w:p>
      <w:pPr>
        <w:numPr>
          <w:ilvl w:val="3"/>
          <w:numId w:val="1030"/>
        </w:numPr>
      </w:pPr>
      <w:r>
        <w:rPr>
          <w:bCs/>
          <w:b/>
        </w:rPr>
        <w:t xml:space="preserve">Visibiliza el problema:</w:t>
      </w:r>
      <w:r>
        <w:t xml:space="preserve"> </w:t>
      </w:r>
      <w:r>
        <w:t xml:space="preserve">Muchas veces, el racismo opera de forma sutil (microagresiones, estereotipos) y el silencio lo mantiene oculto, impidiendo que la sociedad reconozca su magnitud y gravedad.</w:t>
      </w:r>
    </w:p>
    <w:p>
      <w:pPr>
        <w:numPr>
          <w:ilvl w:val="3"/>
          <w:numId w:val="1030"/>
        </w:numPr>
      </w:pPr>
      <w:r>
        <w:rPr>
          <w:bCs/>
          <w:b/>
        </w:rPr>
        <w:t xml:space="preserve">Empodera a las víctimas:</w:t>
      </w:r>
      <w:r>
        <w:t xml:space="preserve"> </w:t>
      </w:r>
      <w:r>
        <w:t xml:space="preserve">Alzar la voz, ya sea la propia víctima o un testigo, valida la experiencia de la persona agredida y le ofrece apoyo, reduciendo su aislamiento y el impacto psicológico negativo.</w:t>
      </w:r>
    </w:p>
    <w:p>
      <w:pPr>
        <w:numPr>
          <w:ilvl w:val="3"/>
          <w:numId w:val="1030"/>
        </w:numPr>
      </w:pPr>
      <w:r>
        <w:rPr>
          <w:bCs/>
          <w:b/>
        </w:rPr>
        <w:t xml:space="preserve">Genera conciencia y educación:</w:t>
      </w:r>
      <w:r>
        <w:t xml:space="preserve"> </w:t>
      </w:r>
      <w:r>
        <w:t xml:space="preserve">La denuncia pública o privada de actos racistas puede iniciar un diálogo necesario, educar a quienes perpetran o presencian el racismo, y fomentar una reflexión sobre los prejuicios.</w:t>
      </w:r>
    </w:p>
    <w:p>
      <w:pPr>
        <w:numPr>
          <w:ilvl w:val="3"/>
          <w:numId w:val="1030"/>
        </w:numPr>
      </w:pPr>
      <w:r>
        <w:rPr>
          <w:bCs/>
          <w:b/>
        </w:rPr>
        <w:t xml:space="preserve">Fomenta el cambio social y legal:</w:t>
      </w:r>
      <w:r>
        <w:t xml:space="preserve"> </w:t>
      </w:r>
      <w:r>
        <w:t xml:space="preserve">La presión social y las denuncias formales son fundamentales para impulsar políticas antirracistas, sanciones efectivas y un cambio cultural que no tolere ninguna forma de discriminación.</w:t>
      </w:r>
    </w:p>
    <w:p>
      <w:pPr>
        <w:numPr>
          <w:ilvl w:val="2"/>
          <w:numId w:val="1029"/>
        </w:numPr>
      </w:pPr>
      <w:r>
        <w:rPr>
          <w:bCs/>
          <w:b/>
        </w:rPr>
        <w:t xml:space="preserve">Acciones concretas para denunciar y combatir el racismo:</w:t>
      </w:r>
    </w:p>
    <w:p>
      <w:pPr>
        <w:numPr>
          <w:ilvl w:val="3"/>
          <w:numId w:val="1031"/>
        </w:numPr>
      </w:pPr>
      <w:r>
        <w:rPr>
          <w:bCs/>
          <w:b/>
        </w:rPr>
        <w:t xml:space="preserve">A nivel individual:</w:t>
      </w:r>
    </w:p>
    <w:p>
      <w:pPr>
        <w:numPr>
          <w:ilvl w:val="4"/>
          <w:numId w:val="1032"/>
        </w:numPr>
      </w:pPr>
      <w:r>
        <w:rPr>
          <w:bCs/>
          <w:b/>
        </w:rPr>
        <w:t xml:space="preserve">Intervenir directamente:</w:t>
      </w:r>
      <w:r>
        <w:t xml:space="preserve"> </w:t>
      </w:r>
      <w:r>
        <w:t xml:space="preserve">Si se presencia un acto racista, confrontar al agresor de forma segura y respetuosa, o apoyar a la víctima.</w:t>
      </w:r>
    </w:p>
    <w:p>
      <w:pPr>
        <w:numPr>
          <w:ilvl w:val="4"/>
          <w:numId w:val="1032"/>
        </w:numPr>
      </w:pPr>
      <w:r>
        <w:rPr>
          <w:bCs/>
          <w:b/>
        </w:rPr>
        <w:t xml:space="preserve">Denunciar formalmente:</w:t>
      </w:r>
      <w:r>
        <w:t xml:space="preserve"> </w:t>
      </w:r>
      <w:r>
        <w:t xml:space="preserve">Utilizar los canales legales (policía, fiscalía) o institucionales (organismos contra la discriminación) para reportar incidentes.</w:t>
      </w:r>
    </w:p>
    <w:p>
      <w:pPr>
        <w:numPr>
          <w:ilvl w:val="4"/>
          <w:numId w:val="1032"/>
        </w:numPr>
      </w:pPr>
      <w:r>
        <w:rPr>
          <w:bCs/>
          <w:b/>
        </w:rPr>
        <w:t xml:space="preserve">Educarse y educar:</w:t>
      </w:r>
      <w:r>
        <w:t xml:space="preserve"> </w:t>
      </w:r>
      <w:r>
        <w:t xml:space="preserve">Informarse sobre el racismo y los estereotipos, y compartir ese conocimiento con el entorno cercano.</w:t>
      </w:r>
    </w:p>
    <w:p>
      <w:pPr>
        <w:numPr>
          <w:ilvl w:val="4"/>
          <w:numId w:val="1032"/>
        </w:numPr>
      </w:pPr>
      <w:r>
        <w:rPr>
          <w:bCs/>
          <w:b/>
        </w:rPr>
        <w:t xml:space="preserve">Apoyar a las víctimas:</w:t>
      </w:r>
      <w:r>
        <w:t xml:space="preserve"> </w:t>
      </w:r>
      <w:r>
        <w:t xml:space="preserve">Ofrecer escucha, empatía y acompañamiento a quienes han sufrido racismo.</w:t>
      </w:r>
    </w:p>
    <w:p>
      <w:pPr>
        <w:numPr>
          <w:ilvl w:val="3"/>
          <w:numId w:val="1031"/>
        </w:numPr>
      </w:pPr>
      <w:r>
        <w:rPr>
          <w:bCs/>
          <w:b/>
        </w:rPr>
        <w:t xml:space="preserve">A nivel comunitario:</w:t>
      </w:r>
    </w:p>
    <w:p>
      <w:pPr>
        <w:numPr>
          <w:ilvl w:val="4"/>
          <w:numId w:val="1033"/>
        </w:numPr>
      </w:pPr>
      <w:r>
        <w:rPr>
          <w:bCs/>
          <w:b/>
        </w:rPr>
        <w:t xml:space="preserve">Campañas de sensibilización:</w:t>
      </w:r>
      <w:r>
        <w:t xml:space="preserve"> </w:t>
      </w:r>
      <w:r>
        <w:t xml:space="preserve">Organizar o participar en iniciativas que promuevan la diversidad y condenen el racismo en escuelas, barrios y plataformas digitales.</w:t>
      </w:r>
    </w:p>
    <w:p>
      <w:pPr>
        <w:numPr>
          <w:ilvl w:val="4"/>
          <w:numId w:val="1033"/>
        </w:numPr>
      </w:pPr>
      <w:r>
        <w:rPr>
          <w:bCs/>
          <w:b/>
        </w:rPr>
        <w:t xml:space="preserve">Creación de espacios seguros:</w:t>
      </w:r>
      <w:r>
        <w:t xml:space="preserve"> </w:t>
      </w:r>
      <w:r>
        <w:t xml:space="preserve">Establecer foros de discusión, grupos de apoyo o plataformas online donde las personas puedan compartir sus experiencias y encontrar solidaridad.</w:t>
      </w:r>
    </w:p>
    <w:p>
      <w:pPr>
        <w:numPr>
          <w:ilvl w:val="4"/>
          <w:numId w:val="1033"/>
        </w:numPr>
      </w:pPr>
      <w:r>
        <w:rPr>
          <w:bCs/>
          <w:b/>
        </w:rPr>
        <w:t xml:space="preserve">Presión a instituciones:</w:t>
      </w:r>
      <w:r>
        <w:t xml:space="preserve"> </w:t>
      </w:r>
      <w:r>
        <w:t xml:space="preserve">Exigir a gobiernos, empresas y medios de comunicación que implementen políticas inclusivas y combatan activamente el racismo.</w:t>
      </w:r>
    </w:p>
    <w:p>
      <w:pPr>
        <w:numPr>
          <w:ilvl w:val="4"/>
          <w:numId w:val="1033"/>
        </w:numPr>
      </w:pPr>
      <w:r>
        <w:rPr>
          <w:bCs/>
          <w:b/>
        </w:rPr>
        <w:t xml:space="preserve">Uso de herramientas digitales:</w:t>
      </w:r>
      <w:r>
        <w:t xml:space="preserve"> </w:t>
      </w:r>
      <w:r>
        <w:t xml:space="preserve">Crear , o vídeos en redes sociales para visibilizar el racismo, compartir testimonios y promover el antirracismo.</w:t>
      </w:r>
    </w:p>
    <w:bookmarkEnd w:id="30"/>
    <w:bookmarkStart w:id="31" w:name="crear-1"/>
    <w:p>
      <w:pPr>
        <w:pStyle w:val="Ttulo3"/>
      </w:pPr>
      <w:r>
        <w:t xml:space="preserve">Crear</w:t>
      </w:r>
    </w:p>
    <w:p>
      <w:pPr>
        <w:numPr>
          <w:ilvl w:val="0"/>
          <w:numId w:val="1034"/>
        </w:numPr>
      </w:pPr>
      <w:r>
        <w:rPr>
          <w:bCs/>
          <w:b/>
        </w:rPr>
        <w:t xml:space="preserve">Crea</w:t>
      </w:r>
      <w:r>
        <w:t xml:space="preserve"> </w:t>
      </w:r>
      <w:r>
        <w:t xml:space="preserve">un breve guion (aproximadamente 200 palabras) para un educativo dirigido a jóvenes, cuyo objetivo sea</w:t>
      </w:r>
      <w:r>
        <w:t xml:space="preserve"> </w:t>
      </w:r>
      <w:r>
        <w:rPr>
          <w:bCs/>
          <w:b/>
        </w:rPr>
        <w:t xml:space="preserve">explicar</w:t>
      </w:r>
      <w:r>
        <w:t xml:space="preserve"> </w:t>
      </w:r>
      <w:r>
        <w:t xml:space="preserve">la importancia de la adecuación y la corrección en la comunicación digital.</w:t>
      </w:r>
      <w:r>
        <w:t xml:space="preserve"> </w:t>
      </w:r>
      <w:r>
        <w:rPr>
          <w:bCs/>
          <w:b/>
        </w:rPr>
        <w:t xml:space="preserve">Incluye</w:t>
      </w:r>
      <w:r>
        <w:t xml:space="preserve"> </w:t>
      </w:r>
      <w:r>
        <w:t xml:space="preserve">ejemplos de situaciones cotidianas en redes sociales o mensajes de texto donde estas propiedades son clave.</w:t>
      </w:r>
    </w:p>
    <w:p>
      <w:pPr>
        <w:numPr>
          <w:ilvl w:val="0"/>
          <w:numId w:val="1000"/>
        </w:numPr>
      </w:pPr>
      <w:r>
        <w:rPr>
          <w:iCs/>
          <w:i/>
        </w:rPr>
        <w:t xml:space="preserve">Guion de Podcast:</w:t>
      </w:r>
      <w:r>
        <w:rPr>
          <w:iCs/>
          <w:i/>
        </w:rPr>
        <w:t xml:space="preserve"> </w:t>
      </w:r>
      <w:r>
        <w:rPr>
          <w:iCs/>
          <w:i/>
        </w:rPr>
        <w:t xml:space="preserve">“</w:t>
      </w:r>
      <w:r>
        <w:rPr>
          <w:iCs/>
          <w:i/>
        </w:rPr>
        <w:t xml:space="preserve">Conectando con Cabeza</w:t>
      </w:r>
      <w:r>
        <w:rPr>
          <w:iCs/>
          <w:i/>
        </w:rPr>
        <w:t xml:space="preserve">”</w:t>
      </w:r>
    </w:p>
    <w:p>
      <w:pPr>
        <w:numPr>
          <w:ilvl w:val="0"/>
          <w:numId w:val="1000"/>
        </w:numPr>
      </w:pPr>
      <w:r>
        <w:rPr>
          <w:bCs/>
          <w:b/>
        </w:rPr>
        <w:t xml:space="preserve">INTRO (Música alegre y breve)</w:t>
      </w:r>
    </w:p>
    <w:p>
      <w:pPr>
        <w:numPr>
          <w:ilvl w:val="0"/>
          <w:numId w:val="1000"/>
        </w:numPr>
      </w:pPr>
      <w:r>
        <w:rPr>
          <w:bCs/>
          <w:b/>
        </w:rPr>
        <w:t xml:space="preserve">LOCUTOR/A:</w:t>
      </w:r>
      <w:r>
        <w:t xml:space="preserve"> </w:t>
      </w:r>
      <w:r>
        <w:t xml:space="preserve">¡Hola a todos y bienvenidos a</w:t>
      </w:r>
      <w:r>
        <w:t xml:space="preserve"> </w:t>
      </w:r>
      <w:r>
        <w:t xml:space="preserve">“</w:t>
      </w:r>
      <w:r>
        <w:t xml:space="preserve">Conectando con Cabeza</w:t>
      </w:r>
      <w:r>
        <w:t xml:space="preserve">”</w:t>
      </w:r>
      <w:r>
        <w:t xml:space="preserve">, el donde hablamos de cómo comunicarnos mejor en el mundo digital! Hoy vamos a desentrañar dos conceptos clave: la adecuación y la corrección. ¿Suenan aburridos? ¡Para nada! Son la clave para que tus mensajes no se malinterpreten y para que dejes una buena impresión.</w:t>
      </w:r>
    </w:p>
    <w:p>
      <w:pPr>
        <w:numPr>
          <w:ilvl w:val="0"/>
          <w:numId w:val="1000"/>
        </w:numPr>
      </w:pPr>
      <w:r>
        <w:rPr>
          <w:bCs/>
          <w:b/>
        </w:rPr>
        <w:t xml:space="preserve">LOCUTOR/A:</w:t>
      </w:r>
      <w:r>
        <w:t xml:space="preserve"> </w:t>
      </w:r>
      <w:r>
        <w:t xml:space="preserve">Primero, la</w:t>
      </w:r>
      <w:r>
        <w:t xml:space="preserve"> </w:t>
      </w:r>
      <w:r>
        <w:rPr>
          <w:bCs/>
          <w:b/>
        </w:rPr>
        <w:t xml:space="preserve">adecuación</w:t>
      </w:r>
      <w:r>
        <w:t xml:space="preserve">. Imagina que estás enviando un mensaje a tu profesor para justificar una ausencia. ¿Le escribirías</w:t>
      </w:r>
      <w:r>
        <w:t xml:space="preserve"> </w:t>
      </w:r>
      <w:r>
        <w:t xml:space="preserve">“</w:t>
      </w:r>
      <w:r>
        <w:t xml:space="preserve">”</w:t>
      </w:r>
      <w:r>
        <w:t xml:space="preserve">? ¡Claro que no! Eso sería inadecuado. La adecuación significa adaptar tu mensaje al contexto, al receptor y al propósito. Con el profesor, usarías un tono formal:</w:t>
      </w:r>
      <w:r>
        <w:t xml:space="preserve"> </w:t>
      </w:r>
      <w:r>
        <w:t xml:space="preserve">“</w:t>
      </w:r>
      <w:r>
        <w:t xml:space="preserve">”</w:t>
      </w:r>
      <w:r>
        <w:t xml:space="preserve"> </w:t>
      </w:r>
      <w:r>
        <w:t xml:space="preserve">¿Ves la diferencia?</w:t>
      </w:r>
    </w:p>
    <w:p>
      <w:pPr>
        <w:numPr>
          <w:ilvl w:val="0"/>
          <w:numId w:val="1000"/>
        </w:numPr>
      </w:pPr>
      <w:r>
        <w:rPr>
          <w:bCs/>
          <w:b/>
        </w:rPr>
        <w:t xml:space="preserve">LOCUTOR/A:</w:t>
      </w:r>
      <w:r>
        <w:t xml:space="preserve"> </w:t>
      </w:r>
      <w:r>
        <w:t xml:space="preserve">Otro ejemplo: un divertido es adecuado para un grupo de amigos, pero no para el grupo de trabajo de un proyecto importante. La herramienta digital (WhatsApp, correo, foro) también influye en la adecuación.</w:t>
      </w:r>
    </w:p>
    <w:p>
      <w:pPr>
        <w:numPr>
          <w:ilvl w:val="0"/>
          <w:numId w:val="1000"/>
        </w:numPr>
      </w:pPr>
      <w:r>
        <w:rPr>
          <w:bCs/>
          <w:b/>
        </w:rPr>
        <w:t xml:space="preserve">LOCUTOR/A:</w:t>
      </w:r>
      <w:r>
        <w:t xml:space="preserve"> </w:t>
      </w:r>
      <w:r>
        <w:t xml:space="preserve">Ahora, la</w:t>
      </w:r>
      <w:r>
        <w:t xml:space="preserve"> </w:t>
      </w:r>
      <w:r>
        <w:rPr>
          <w:bCs/>
          <w:b/>
        </w:rPr>
        <w:t xml:space="preserve">corrección</w:t>
      </w:r>
      <w:r>
        <w:t xml:space="preserve">. Esto es más sencillo: se trata de usar bien la gramática y la ortografía. Un mensaje con faltas como</w:t>
      </w:r>
      <w:r>
        <w:t xml:space="preserve"> </w:t>
      </w:r>
      <w:r>
        <w:t xml:space="preserve">“</w:t>
      </w:r>
      <w:r>
        <w:t xml:space="preserve">”</w:t>
      </w:r>
      <w:r>
        <w:t xml:space="preserve"> </w:t>
      </w:r>
      <w:r>
        <w:t xml:space="preserve">puede ser aceptable entre amigos íntimos, pero si lo publicas en un profesional o en un correo para una beca, ¡adiós credibilidad! La corrección demuestra respeto por el idioma y por tu interlocutor.</w:t>
      </w:r>
    </w:p>
    <w:p>
      <w:pPr>
        <w:numPr>
          <w:ilvl w:val="0"/>
          <w:numId w:val="1000"/>
        </w:numPr>
      </w:pPr>
      <w:r>
        <w:rPr>
          <w:bCs/>
          <w:b/>
        </w:rPr>
        <w:t xml:space="preserve">LOCUTOR/A:</w:t>
      </w:r>
      <w:r>
        <w:t xml:space="preserve"> </w:t>
      </w:r>
      <w:r>
        <w:t xml:space="preserve">Un error común: escribir</w:t>
      </w:r>
      <w:r>
        <w:t xml:space="preserve"> </w:t>
      </w:r>
      <w:r>
        <w:t xml:space="preserve">“</w:t>
      </w:r>
      <w:r>
        <w:t xml:space="preserve">”</w:t>
      </w:r>
      <w:r>
        <w:t xml:space="preserve"> </w:t>
      </w:r>
      <w:r>
        <w:t xml:space="preserve">en lugar de</w:t>
      </w:r>
      <w:r>
        <w:t xml:space="preserve"> </w:t>
      </w:r>
      <w:r>
        <w:t xml:space="preserve">“</w:t>
      </w:r>
      <w:r>
        <w:t xml:space="preserve">”</w:t>
      </w:r>
      <w:r>
        <w:t xml:space="preserve">. O confundir</w:t>
      </w:r>
      <w:r>
        <w:t xml:space="preserve"> </w:t>
      </w:r>
      <w:r>
        <w:t xml:space="preserve">“</w:t>
      </w:r>
      <w:r>
        <w:t xml:space="preserve">”</w:t>
      </w:r>
      <w:r>
        <w:t xml:space="preserve">,</w:t>
      </w:r>
      <w:r>
        <w:t xml:space="preserve"> </w:t>
      </w:r>
      <w:r>
        <w:t xml:space="preserve">“</w:t>
      </w:r>
      <w:r>
        <w:t xml:space="preserve">”</w:t>
      </w:r>
      <w:r>
        <w:t xml:space="preserve"> </w:t>
      </w:r>
      <w:r>
        <w:t xml:space="preserve">y</w:t>
      </w:r>
      <w:r>
        <w:t xml:space="preserve"> </w:t>
      </w:r>
      <w:r>
        <w:t xml:space="preserve">“</w:t>
      </w:r>
      <w:r>
        <w:t xml:space="preserve">”</w:t>
      </w:r>
      <w:r>
        <w:t xml:space="preserve">. En un rápido, puede pasar, pero en un de o en un trabajo escolar, es un fallo que resta profesionalidad.</w:t>
      </w:r>
    </w:p>
    <w:p>
      <w:pPr>
        <w:numPr>
          <w:ilvl w:val="0"/>
          <w:numId w:val="1000"/>
        </w:numPr>
      </w:pPr>
      <w:r>
        <w:rPr>
          <w:bCs/>
          <w:b/>
        </w:rPr>
        <w:t xml:space="preserve">LOCUTOR/A:</w:t>
      </w:r>
      <w:r>
        <w:t xml:space="preserve"> </w:t>
      </w:r>
      <w:r>
        <w:t xml:space="preserve">En resumen: piensa en quién te lee y dónde, y cuida tu escritura. ¡Tu comunicación digital te lo agradecerá! Nos vemos en el próximo</w:t>
      </w:r>
      <w:r>
        <w:t xml:space="preserve"> </w:t>
      </w:r>
      <w:r>
        <w:t xml:space="preserve">“</w:t>
      </w:r>
      <w:r>
        <w:t xml:space="preserve">Conectando con Cabeza</w:t>
      </w:r>
      <w:r>
        <w:t xml:space="preserve">”</w:t>
      </w:r>
      <w:r>
        <w:t xml:space="preserve">.</w:t>
      </w:r>
    </w:p>
    <w:p>
      <w:pPr>
        <w:numPr>
          <w:ilvl w:val="0"/>
          <w:numId w:val="1000"/>
        </w:numPr>
      </w:pPr>
      <w:r>
        <w:rPr>
          <w:bCs/>
          <w:b/>
        </w:rPr>
        <w:t xml:space="preserve">OUTRO (Música alegre y breve)</w:t>
      </w:r>
    </w:p>
    <w:p>
      <w:pPr>
        <w:numPr>
          <w:ilvl w:val="0"/>
          <w:numId w:val="1034"/>
        </w:numPr>
      </w:pPr>
      <w:r>
        <w:rPr>
          <w:bCs/>
          <w:b/>
        </w:rPr>
        <w:t xml:space="preserve">Diseña</w:t>
      </w:r>
      <w:r>
        <w:t xml:space="preserve"> </w:t>
      </w:r>
      <w:r>
        <w:t xml:space="preserve">una infografía digital (utilizando un procesador de presentaciones o una herramienta de diseño gráfico online) que</w:t>
      </w:r>
      <w:r>
        <w:t xml:space="preserve"> </w:t>
      </w:r>
      <w:r>
        <w:rPr>
          <w:bCs/>
          <w:b/>
        </w:rPr>
        <w:t xml:space="preserve">ilustre</w:t>
      </w:r>
      <w:r>
        <w:t xml:space="preserve"> </w:t>
      </w:r>
      <w:r>
        <w:t xml:space="preserve">los diferentes mecanismos de formación de palabras (derivación, composición, parasíntesis, siglas, acrónimos).</w:t>
      </w:r>
      <w:r>
        <w:t xml:space="preserve"> </w:t>
      </w:r>
      <w:r>
        <w:rPr>
          <w:bCs/>
          <w:b/>
        </w:rPr>
        <w:t xml:space="preserve">Incluye</w:t>
      </w:r>
      <w:r>
        <w:t xml:space="preserve"> </w:t>
      </w:r>
      <w:r>
        <w:t xml:space="preserve">al menos tres ejemplos originales para cada mecanismo, que no aparezcan en la unidad, y</w:t>
      </w:r>
      <w:r>
        <w:t xml:space="preserve"> </w:t>
      </w:r>
      <w:r>
        <w:rPr>
          <w:bCs/>
          <w:b/>
        </w:rPr>
        <w:t xml:space="preserve">explica</w:t>
      </w:r>
      <w:r>
        <w:t xml:space="preserve"> </w:t>
      </w:r>
      <w:r>
        <w:t xml:space="preserve">brevemente cada proceso.</w:t>
      </w:r>
    </w:p>
    <w:p>
      <w:pPr>
        <w:numPr>
          <w:ilvl w:val="0"/>
          <w:numId w:val="1000"/>
        </w:numPr>
      </w:pPr>
      <w:r>
        <w:rPr>
          <w:iCs/>
          <w:i/>
        </w:rPr>
        <w:t xml:space="preserve">Descripción de la infografía digital (no se genera imagen, solo la estructura y contenido):</w:t>
      </w:r>
    </w:p>
    <w:p>
      <w:pPr>
        <w:numPr>
          <w:ilvl w:val="0"/>
          <w:numId w:val="1000"/>
        </w:numPr>
      </w:pPr>
      <w:r>
        <w:rPr>
          <w:bCs/>
          <w:b/>
        </w:rPr>
        <w:t xml:space="preserve">Título de la Infografía:</w:t>
      </w:r>
      <w:r>
        <w:rPr>
          <w:bCs/>
          <w:b/>
        </w:rPr>
        <w:t xml:space="preserve"> </w:t>
      </w:r>
      <w:r>
        <w:rPr>
          <w:bCs/>
          <w:b/>
        </w:rPr>
        <w:t xml:space="preserve">“</w:t>
      </w:r>
      <w:r>
        <w:rPr>
          <w:bCs/>
          <w:b/>
        </w:rPr>
        <w:t xml:space="preserve">El Arte de Crear Palabras: Mecanismos de Formación</w:t>
      </w:r>
      <w:r>
        <w:rPr>
          <w:bCs/>
          <w:b/>
        </w:rPr>
        <w:t xml:space="preserve">”</w:t>
      </w:r>
    </w:p>
    <w:p>
      <w:pPr>
        <w:numPr>
          <w:ilvl w:val="0"/>
          <w:numId w:val="1000"/>
        </w:numPr>
      </w:pPr>
      <w:r>
        <w:rPr>
          <w:bCs/>
          <w:b/>
        </w:rPr>
        <w:t xml:space="preserve">Sección 1: Derivación</w:t>
      </w:r>
    </w:p>
    <w:p>
      <w:pPr>
        <w:numPr>
          <w:ilvl w:val="1"/>
          <w:numId w:val="1035"/>
        </w:numPr>
      </w:pPr>
      <w:r>
        <w:rPr>
          <w:bCs/>
          <w:b/>
        </w:rPr>
        <w:t xml:space="preserve">Explicación:</w:t>
      </w:r>
      <w:r>
        <w:t xml:space="preserve"> </w:t>
      </w:r>
      <w:r>
        <w:t xml:space="preserve">Se añaden afijos (prefijos o sufijos) a una raíz o base léxica para formar nuevas palabras.</w:t>
      </w:r>
    </w:p>
    <w:p>
      <w:pPr>
        <w:numPr>
          <w:ilvl w:val="1"/>
          <w:numId w:val="1035"/>
        </w:numPr>
      </w:pPr>
      <w:r>
        <w:rPr>
          <w:bCs/>
          <w:b/>
        </w:rPr>
        <w:t xml:space="preserve">Ejemplos originales:</w:t>
      </w:r>
    </w:p>
    <w:p>
      <w:pPr>
        <w:numPr>
          <w:ilvl w:val="2"/>
          <w:numId w:val="1036"/>
        </w:numPr>
      </w:pPr>
      <w:r>
        <w:t xml:space="preserve">+</w:t>
      </w:r>
      <w:r>
        <w:t xml:space="preserve"> </w:t>
      </w:r>
      <m:oMath>
        <m:r>
          <m:rPr>
            <m:sty m:val="p"/>
          </m:rPr>
          <m:t>→</m:t>
        </m:r>
      </m:oMath>
      <w:r>
        <w:t xml:space="preserve"> </w:t>
      </w:r>
      <w:r>
        <w:t xml:space="preserve">(prefijo que indica repetición).</w:t>
      </w:r>
    </w:p>
    <w:p>
      <w:pPr>
        <w:numPr>
          <w:ilvl w:val="2"/>
          <w:numId w:val="1036"/>
        </w:numPr>
      </w:pPr>
      <w:r>
        <w:t xml:space="preserve">+</w:t>
      </w:r>
      <w:r>
        <w:t xml:space="preserve"> </w:t>
      </w:r>
      <m:oMath>
        <m:r>
          <m:rPr>
            <m:sty m:val="p"/>
          </m:rPr>
          <m:t>→</m:t>
        </m:r>
      </m:oMath>
      <w:r>
        <w:t xml:space="preserve"> </w:t>
      </w:r>
      <w:r>
        <w:t xml:space="preserve">(sufijo que indica lugar o negocio).</w:t>
      </w:r>
    </w:p>
    <w:p>
      <w:pPr>
        <w:numPr>
          <w:ilvl w:val="2"/>
          <w:numId w:val="1036"/>
        </w:numPr>
      </w:pPr>
      <w:r>
        <w:t xml:space="preserve">+</w:t>
      </w:r>
      <w:r>
        <w:t xml:space="preserve"> </w:t>
      </w:r>
      <m:oMath>
        <m:r>
          <m:rPr>
            <m:sty m:val="p"/>
          </m:rPr>
          <m:t>→</m:t>
        </m:r>
      </m:oMath>
      <w:r>
        <w:t xml:space="preserve"> </w:t>
      </w:r>
      <w:r>
        <w:t xml:space="preserve">(prefijo que indica negación).</w:t>
      </w:r>
    </w:p>
    <w:p>
      <w:pPr>
        <w:numPr>
          <w:ilvl w:val="0"/>
          <w:numId w:val="1000"/>
        </w:numPr>
      </w:pPr>
      <w:r>
        <w:rPr>
          <w:bCs/>
          <w:b/>
        </w:rPr>
        <w:t xml:space="preserve">Sección 2: Composición</w:t>
      </w:r>
    </w:p>
    <w:p>
      <w:pPr>
        <w:numPr>
          <w:ilvl w:val="1"/>
          <w:numId w:val="1037"/>
        </w:numPr>
      </w:pPr>
      <w:r>
        <w:rPr>
          <w:bCs/>
          <w:b/>
        </w:rPr>
        <w:t xml:space="preserve">Explicación:</w:t>
      </w:r>
      <w:r>
        <w:t xml:space="preserve"> </w:t>
      </w:r>
      <w:r>
        <w:t xml:space="preserve">Se unen dos o más raíces o palabras existentes para formar una nueva palabra con un significado único.</w:t>
      </w:r>
    </w:p>
    <w:p>
      <w:pPr>
        <w:numPr>
          <w:ilvl w:val="1"/>
          <w:numId w:val="1037"/>
        </w:numPr>
      </w:pPr>
      <w:r>
        <w:rPr>
          <w:bCs/>
          <w:b/>
        </w:rPr>
        <w:t xml:space="preserve">Ejemplos originales:</w:t>
      </w:r>
    </w:p>
    <w:p>
      <w:pPr>
        <w:numPr>
          <w:ilvl w:val="2"/>
          <w:numId w:val="1038"/>
        </w:numPr>
      </w:pPr>
      <w:r>
        <w:t xml:space="preserve">+</w:t>
      </w:r>
      <w:r>
        <w:t xml:space="preserve"> </w:t>
      </w:r>
      <m:oMath>
        <m:r>
          <m:rPr>
            <m:sty m:val="p"/>
          </m:rPr>
          <m:t>→</m:t>
        </m:r>
      </m:oMath>
      <w:r>
        <w:t xml:space="preserve"> </w:t>
      </w:r>
      <w:r>
        <w:t xml:space="preserve">.</w:t>
      </w:r>
    </w:p>
    <w:p>
      <w:pPr>
        <w:numPr>
          <w:ilvl w:val="2"/>
          <w:numId w:val="1038"/>
        </w:numPr>
      </w:pPr>
      <w:r>
        <w:t xml:space="preserve">+</w:t>
      </w:r>
      <w:r>
        <w:t xml:space="preserve"> </w:t>
      </w:r>
      <m:oMath>
        <m:r>
          <m:rPr>
            <m:sty m:val="p"/>
          </m:rPr>
          <m:t>→</m:t>
        </m:r>
      </m:oMath>
      <w:r>
        <w:t xml:space="preserve"> </w:t>
      </w:r>
      <w:r>
        <w:t xml:space="preserve">.</w:t>
      </w:r>
    </w:p>
    <w:p>
      <w:pPr>
        <w:numPr>
          <w:ilvl w:val="2"/>
          <w:numId w:val="1038"/>
        </w:numPr>
      </w:pPr>
      <w:r>
        <w:t xml:space="preserve">+</w:t>
      </w:r>
      <w:r>
        <w:t xml:space="preserve"> </w:t>
      </w:r>
      <m:oMath>
        <m:r>
          <m:rPr>
            <m:sty m:val="p"/>
          </m:rPr>
          <m:t>→</m:t>
        </m:r>
      </m:oMath>
      <w:r>
        <w:t xml:space="preserve"> </w:t>
      </w:r>
      <w:r>
        <w:t xml:space="preserve">.</w:t>
      </w:r>
    </w:p>
    <w:p>
      <w:pPr>
        <w:numPr>
          <w:ilvl w:val="0"/>
          <w:numId w:val="1000"/>
        </w:numPr>
      </w:pPr>
      <w:r>
        <w:rPr>
          <w:bCs/>
          <w:b/>
        </w:rPr>
        <w:t xml:space="preserve">Sección 3: Parasíntesis</w:t>
      </w:r>
    </w:p>
    <w:p>
      <w:pPr>
        <w:numPr>
          <w:ilvl w:val="1"/>
          <w:numId w:val="1039"/>
        </w:numPr>
      </w:pPr>
      <w:r>
        <w:rPr>
          <w:bCs/>
          <w:b/>
        </w:rPr>
        <w:t xml:space="preserve">Explicación:</w:t>
      </w:r>
      <w:r>
        <w:t xml:space="preserve"> </w:t>
      </w:r>
      <w:r>
        <w:t xml:space="preserve">Implica la combinación simultánea de un prefijo y un sufijo a una raíz, o la unión de dos raíces más un sufijo, de tal manera que la palabra resultante no existiría si se eliminara solo el prefijo o solo el sufijo (o una de las raíces).</w:t>
      </w:r>
    </w:p>
    <w:p>
      <w:pPr>
        <w:numPr>
          <w:ilvl w:val="1"/>
          <w:numId w:val="1039"/>
        </w:numPr>
      </w:pPr>
      <w:r>
        <w:rPr>
          <w:bCs/>
          <w:b/>
        </w:rPr>
        <w:t xml:space="preserve">Ejemplos originales:</w:t>
      </w:r>
    </w:p>
    <w:p>
      <w:pPr>
        <w:numPr>
          <w:ilvl w:val="2"/>
          <w:numId w:val="1040"/>
        </w:numPr>
      </w:pPr>
      <w:r>
        <w:t xml:space="preserve">+ +</w:t>
      </w:r>
      <w:r>
        <w:t xml:space="preserve"> </w:t>
      </w:r>
      <m:oMath>
        <m:r>
          <m:rPr>
            <m:sty m:val="p"/>
          </m:rPr>
          <m:t>→</m:t>
        </m:r>
      </m:oMath>
      <w:r>
        <w:t xml:space="preserve"> </w:t>
      </w:r>
      <w:r>
        <w:t xml:space="preserve">(no existe ni ).</w:t>
      </w:r>
    </w:p>
    <w:p>
      <w:pPr>
        <w:numPr>
          <w:ilvl w:val="2"/>
          <w:numId w:val="1040"/>
        </w:numPr>
      </w:pPr>
      <w:r>
        <w:t xml:space="preserve">+ +</w:t>
      </w:r>
      <w:r>
        <w:t xml:space="preserve"> </w:t>
      </w:r>
      <m:oMath>
        <m:r>
          <m:rPr>
            <m:sty m:val="p"/>
          </m:rPr>
          <m:t>→</m:t>
        </m:r>
      </m:oMath>
      <w:r>
        <w:t xml:space="preserve"> </w:t>
      </w:r>
      <w:r>
        <w:t xml:space="preserve">(no existe ni ).</w:t>
      </w:r>
    </w:p>
    <w:p>
      <w:pPr>
        <w:numPr>
          <w:ilvl w:val="2"/>
          <w:numId w:val="1040"/>
        </w:numPr>
      </w:pPr>
      <w:r>
        <w:t xml:space="preserve">+ +</w:t>
      </w:r>
      <w:r>
        <w:t xml:space="preserve"> </w:t>
      </w:r>
      <m:oMath>
        <m:r>
          <m:rPr>
            <m:sty m:val="p"/>
          </m:rPr>
          <m:t>→</m:t>
        </m:r>
      </m:oMath>
      <w:r>
        <w:t xml:space="preserve"> </w:t>
      </w:r>
      <w:r>
        <w:t xml:space="preserve">(no existe ni como palabra independiente con ese significado).</w:t>
      </w:r>
    </w:p>
    <w:p>
      <w:pPr>
        <w:numPr>
          <w:ilvl w:val="0"/>
          <w:numId w:val="1000"/>
        </w:numPr>
      </w:pPr>
      <w:r>
        <w:rPr>
          <w:bCs/>
          <w:b/>
        </w:rPr>
        <w:t xml:space="preserve">Sección 4: Siglas</w:t>
      </w:r>
    </w:p>
    <w:p>
      <w:pPr>
        <w:numPr>
          <w:ilvl w:val="1"/>
          <w:numId w:val="1041"/>
        </w:numPr>
      </w:pPr>
      <w:r>
        <w:rPr>
          <w:bCs/>
          <w:b/>
        </w:rPr>
        <w:t xml:space="preserve">Explicación:</w:t>
      </w:r>
      <w:r>
        <w:t xml:space="preserve"> </w:t>
      </w:r>
      <w:r>
        <w:t xml:space="preserve">Se forman con las letras iniciales de varias palabras, que se leen deletreando cada letra.</w:t>
      </w:r>
    </w:p>
    <w:p>
      <w:pPr>
        <w:numPr>
          <w:ilvl w:val="1"/>
          <w:numId w:val="1041"/>
        </w:numPr>
      </w:pPr>
      <w:r>
        <w:rPr>
          <w:bCs/>
          <w:b/>
        </w:rPr>
        <w:t xml:space="preserve">Ejemplos originales:</w:t>
      </w:r>
    </w:p>
    <w:p>
      <w:pPr>
        <w:numPr>
          <w:ilvl w:val="2"/>
          <w:numId w:val="1042"/>
        </w:numPr>
      </w:pPr>
      <w:r>
        <w:t xml:space="preserve">().</w:t>
      </w:r>
    </w:p>
    <w:p>
      <w:pPr>
        <w:numPr>
          <w:ilvl w:val="2"/>
          <w:numId w:val="1042"/>
        </w:numPr>
      </w:pPr>
      <w:r>
        <w:t xml:space="preserve">().</w:t>
      </w:r>
    </w:p>
    <w:p>
      <w:pPr>
        <w:numPr>
          <w:ilvl w:val="2"/>
          <w:numId w:val="1042"/>
        </w:numPr>
      </w:pPr>
      <w:r>
        <w:t xml:space="preserve">().</w:t>
      </w:r>
    </w:p>
    <w:p>
      <w:pPr>
        <w:numPr>
          <w:ilvl w:val="0"/>
          <w:numId w:val="1000"/>
        </w:numPr>
      </w:pPr>
      <w:r>
        <w:rPr>
          <w:bCs/>
          <w:b/>
        </w:rPr>
        <w:t xml:space="preserve">Sección 5: Acrónimos</w:t>
      </w:r>
    </w:p>
    <w:p>
      <w:pPr>
        <w:numPr>
          <w:ilvl w:val="1"/>
          <w:numId w:val="1043"/>
        </w:numPr>
      </w:pPr>
      <w:r>
        <w:rPr>
          <w:bCs/>
          <w:b/>
        </w:rPr>
        <w:t xml:space="preserve">Explicación:</w:t>
      </w:r>
      <w:r>
        <w:t xml:space="preserve"> </w:t>
      </w:r>
      <w:r>
        <w:t xml:space="preserve">Se forman con las letras iniciales o sílabas de varias palabras, pero se leen como una palabra normal. A menudo, con el tiempo, se lexicalizan.</w:t>
      </w:r>
    </w:p>
    <w:p>
      <w:pPr>
        <w:numPr>
          <w:ilvl w:val="1"/>
          <w:numId w:val="1043"/>
        </w:numPr>
      </w:pPr>
      <w:r>
        <w:rPr>
          <w:bCs/>
          <w:b/>
        </w:rPr>
        <w:t xml:space="preserve">Ejemplos originales:</w:t>
      </w:r>
    </w:p>
    <w:p>
      <w:pPr>
        <w:numPr>
          <w:ilvl w:val="2"/>
          <w:numId w:val="1044"/>
        </w:numPr>
      </w:pPr>
      <w:r>
        <w:t xml:space="preserve">().</w:t>
      </w:r>
    </w:p>
    <w:p>
      <w:pPr>
        <w:numPr>
          <w:ilvl w:val="2"/>
          <w:numId w:val="1044"/>
        </w:numPr>
      </w:pPr>
      <w:r>
        <w:t xml:space="preserve">().</w:t>
      </w:r>
    </w:p>
    <w:p>
      <w:pPr>
        <w:numPr>
          <w:ilvl w:val="2"/>
          <w:numId w:val="1044"/>
        </w:numPr>
      </w:pPr>
      <w:r>
        <w:t xml:space="preserve">().</w:t>
      </w:r>
    </w:p>
    <w:p>
      <w:pPr>
        <w:numPr>
          <w:ilvl w:val="0"/>
          <w:numId w:val="1000"/>
        </w:numPr>
      </w:pPr>
      <w:r>
        <w:rPr>
          <w:bCs/>
          <w:b/>
        </w:rPr>
        <w:t xml:space="preserve">Pie de página:</w:t>
      </w:r>
      <w:r>
        <w:t xml:space="preserve"> </w:t>
      </w:r>
      <w:r>
        <w:t xml:space="preserve">“</w:t>
      </w:r>
      <w:r>
        <w:t xml:space="preserve">¡Explora la riqueza de nuestro idioma!</w:t>
      </w:r>
      <w:r>
        <w:t xml:space="preserve">”</w:t>
      </w:r>
    </w:p>
    <w:bookmarkEnd w:id="31"/>
    <w:bookmarkEnd w:id="32"/>
    <w:bookmarkEnd w:id="33"/>
    <w:sectPr w:rsidR="00722675" w:rsidRPr="00441020">
      <w:headerReference r:id="rId9" w:type="default"/>
      <w:footerReference r:id="rId10" w:type="default"/>
      <w:pgSz w:h="15840" w:w="12240"/>
      <w:pgMar w:bottom="1440" w:footer="708" w:gutter="0" w:header="708" w:left="1440" w:right="1440" w:top="1440"/>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563C" w14:textId="1B2B9079" w:rsidR="00997336" w:rsidRDefault="00997336">
    <w:pPr>
      <w:pStyle w:val="Piedepgina"/>
    </w:pPr>
    <w:r w:rsidRPr="00937FA5">
      <w:rPr>
        <w:rFonts w:asciiTheme="majorHAnsi" w:hAnsiTheme="majorHAnsi" w:cstheme="majorHAnsi"/>
        <w:noProof/>
        <w:szCs w:val="20"/>
      </w:rPr>
      <w:drawing>
        <wp:inline distT="0" distB="0" distL="0" distR="0" wp14:anchorId="063D3861" wp14:editId="30571C04">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00A23042">
      <w:rPr>
        <w:color w:val="808080"/>
        <w:sz w:val="18"/>
        <w:szCs w:val="18"/>
      </w:rPr>
      <w:t xml:space="preserve">   </w:t>
    </w:r>
    <w:r w:rsidR="00A23042" w:rsidRPr="004837C2">
      <w:rPr>
        <w:rFonts w:ascii="Verdana" w:hAnsi="Verdana" w:cs="Arial"/>
        <w:b/>
        <w:bCs/>
        <w:color w:val="545454"/>
        <w:sz w:val="16"/>
        <w:szCs w:val="16"/>
        <w:shd w:val="clear" w:color="auto" w:fill="FFFFFF"/>
      </w:rPr>
      <w:t xml:space="preserve">© </w:t>
    </w:r>
    <w:r w:rsidR="00A23042" w:rsidRPr="008328A0">
      <w:rPr>
        <w:rFonts w:ascii="Verdana" w:hAnsi="Verdana"/>
        <w:b/>
        <w:color w:val="808080"/>
        <w:sz w:val="16"/>
        <w:szCs w:val="16"/>
      </w:rPr>
      <w:t>Mc</w:t>
    </w:r>
    <w:r w:rsidR="00A23042">
      <w:rPr>
        <w:rFonts w:ascii="Verdana" w:hAnsi="Verdana"/>
        <w:b/>
        <w:color w:val="808080"/>
        <w:sz w:val="16"/>
        <w:szCs w:val="16"/>
      </w:rPr>
      <w:t>G</w:t>
    </w:r>
    <w:r w:rsidR="00A23042" w:rsidRPr="008328A0">
      <w:rPr>
        <w:rFonts w:ascii="Verdana" w:hAnsi="Verdana"/>
        <w:b/>
        <w:color w:val="808080"/>
        <w:sz w:val="16"/>
        <w:szCs w:val="16"/>
      </w:rPr>
      <w:t>raw</w:t>
    </w:r>
    <w:r w:rsidR="008D4DF3">
      <w:rPr>
        <w:rFonts w:ascii="Verdana" w:hAnsi="Verdana"/>
        <w:b/>
        <w:color w:val="808080"/>
        <w:sz w:val="16"/>
        <w:szCs w:val="16"/>
      </w:rPr>
      <w:t xml:space="preserve"> </w:t>
    </w:r>
    <w:r w:rsidR="00A23042" w:rsidRPr="008328A0">
      <w:rPr>
        <w:rFonts w:ascii="Verdana" w:hAnsi="Verdana"/>
        <w:b/>
        <w:color w:val="808080"/>
        <w:sz w:val="16"/>
        <w:szCs w:val="16"/>
      </w:rPr>
      <w:t>Hill</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457F" w14:textId="4F420FBE" w:rsidR="00865155" w:rsidRDefault="00CC22E4">
    <w:pPr>
      <w:pStyle w:val="Encabezado"/>
    </w:pPr>
    <w:r>
      <w:rPr>
        <w:noProof/>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" filled="f" stroked="f">
              <v:textbo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ACTIVIDADES DE AMPLIACIÓN</w:t>
                    </w:r>
                  </w:p>
                </w:txbxContent>
              </v:textbox>
              <w10:wrap type="square" anchorx="margin"/>
            </v:shape>
          </w:pict>
        </mc:Fallback>
      </mc:AlternateContent>
    </w:r>
    <w:r w:rsidR="006A52C1">
      <w:rPr>
        <w:noProof/>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v:textbox>
              <w10:wrap anchorx="page"/>
            </v:rect>
          </w:pict>
        </mc:Fallback>
      </mc:AlternateContent>
    </w: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ADB1429"/>
    <w:multiLevelType w:val="hybridMultilevel"/>
    <w:tmpl w:val="7384FD88"/>
    <w:lvl w:ilvl="0" w:tplc="02DC1E84">
      <w:start w:val="1"/>
      <w:numFmt w:val="decimal"/>
      <w:lvlText w:val="%1."/>
      <w:lvlJc w:val="left"/>
      <w:pPr>
        <w:ind w:hanging="360" w:left="720"/>
      </w:pPr>
      <w:rPr>
        <w:color w:themeColor="background1" w:themeShade="80" w:val="808080"/>
      </w:rPr>
    </w:lvl>
    <w:lvl w:ilvl="1" w:tplc="040A0019">
      <w:start w:val="1"/>
      <w:numFmt w:val="lowerLetter"/>
      <w:lvlText w:val="%2."/>
      <w:lvlJc w:val="left"/>
      <w:pPr>
        <w:ind w:hanging="360" w:left="1440"/>
      </w:pPr>
    </w:lvl>
    <w:lvl w:ilvl="2" w:tplc="040A001B">
      <w:start w:val="1"/>
      <w:numFmt w:val="lowerRoman"/>
      <w:lvlText w:val="%3."/>
      <w:lvlJc w:val="right"/>
      <w:pPr>
        <w:ind w:hanging="180" w:left="2160"/>
      </w:pPr>
    </w:lvl>
    <w:lvl w:ilvl="3" w:tplc="040A000F">
      <w:start w:val="1"/>
      <w:numFmt w:val="decimal"/>
      <w:lvlText w:val="%4."/>
      <w:lvlJc w:val="left"/>
      <w:pPr>
        <w:ind w:hanging="360" w:left="2880"/>
      </w:pPr>
    </w:lvl>
    <w:lvl w:ilvl="4" w:tplc="040A0019">
      <w:start w:val="1"/>
      <w:numFmt w:val="lowerLetter"/>
      <w:lvlText w:val="%5."/>
      <w:lvlJc w:val="left"/>
      <w:pPr>
        <w:ind w:hanging="360" w:left="3600"/>
      </w:pPr>
    </w:lvl>
    <w:lvl w:ilvl="5" w:tplc="040A001B">
      <w:start w:val="1"/>
      <w:numFmt w:val="lowerRoman"/>
      <w:lvlText w:val="%6."/>
      <w:lvlJc w:val="right"/>
      <w:pPr>
        <w:ind w:hanging="180" w:left="4320"/>
      </w:pPr>
    </w:lvl>
    <w:lvl w:ilvl="6" w:tplc="040A000F">
      <w:start w:val="1"/>
      <w:numFmt w:val="decimal"/>
      <w:lvlText w:val="%7."/>
      <w:lvlJc w:val="left"/>
      <w:pPr>
        <w:ind w:hanging="360" w:left="5040"/>
      </w:pPr>
    </w:lvl>
    <w:lvl w:ilvl="7" w:tplc="040A0019">
      <w:start w:val="1"/>
      <w:numFmt w:val="lowerLetter"/>
      <w:lvlText w:val="%8."/>
      <w:lvlJc w:val="left"/>
      <w:pPr>
        <w:ind w:hanging="360" w:left="5760"/>
      </w:pPr>
    </w:lvl>
    <w:lvl w:ilvl="8" w:tplc="040A001B">
      <w:start w:val="1"/>
      <w:numFmt w:val="lowerRoman"/>
      <w:lvlText w:val="%9."/>
      <w:lvlJc w:val="right"/>
      <w:pPr>
        <w:ind w:hanging="180" w:left="6480"/>
      </w:pPr>
    </w:lvl>
  </w:abstractNum>
  <w:abstractNum w15:restartNumberingAfterBreak="0" w:abstractNumId="1">
    <w:nsid w:val="7D502C07"/>
    <w:multiLevelType w:val="hybridMultilevel"/>
    <w:tmpl w:val="31A85712"/>
    <w:lvl w:ilvl="0" w:tplc="AEE406EE">
      <w:start w:val="4"/>
      <w:numFmt w:val="bullet"/>
      <w:lvlText w:val="-"/>
      <w:lvlJc w:val="left"/>
      <w:pPr>
        <w:ind w:hanging="700" w:left="1060"/>
      </w:pPr>
      <w:rPr>
        <w:rFonts w:ascii="Verdana" w:cs="Times New Roman" w:eastAsia="Times New Roman" w:hAnsi="Verdana" w:hint="default"/>
      </w:rPr>
    </w:lvl>
    <w:lvl w:ilvl="1" w:tplc="040A0003">
      <w:start w:val="1"/>
      <w:numFmt w:val="bullet"/>
      <w:lvlText w:val="o"/>
      <w:lvlJc w:val="left"/>
      <w:pPr>
        <w:ind w:hanging="360" w:left="1440"/>
      </w:pPr>
      <w:rPr>
        <w:rFonts w:ascii="Courier New" w:cs="Courier New" w:hAnsi="Courier New" w:hint="default"/>
      </w:rPr>
    </w:lvl>
    <w:lvl w:ilvl="2" w:tplc="040A0005">
      <w:start w:val="1"/>
      <w:numFmt w:val="bullet"/>
      <w:lvlText w:val=""/>
      <w:lvlJc w:val="left"/>
      <w:pPr>
        <w:ind w:hanging="360" w:left="2160"/>
      </w:pPr>
      <w:rPr>
        <w:rFonts w:ascii="Wingdings" w:hAnsi="Wingdings" w:hint="default"/>
      </w:rPr>
    </w:lvl>
    <w:lvl w:ilvl="3" w:tplc="040A0001">
      <w:start w:val="1"/>
      <w:numFmt w:val="bullet"/>
      <w:lvlText w:val=""/>
      <w:lvlJc w:val="left"/>
      <w:pPr>
        <w:ind w:hanging="360" w:left="2880"/>
      </w:pPr>
      <w:rPr>
        <w:rFonts w:ascii="Symbol" w:hAnsi="Symbol" w:hint="default"/>
      </w:rPr>
    </w:lvl>
    <w:lvl w:ilvl="4" w:tplc="040A0003">
      <w:start w:val="1"/>
      <w:numFmt w:val="bullet"/>
      <w:lvlText w:val="o"/>
      <w:lvlJc w:val="left"/>
      <w:pPr>
        <w:ind w:hanging="360" w:left="3600"/>
      </w:pPr>
      <w:rPr>
        <w:rFonts w:ascii="Courier New" w:cs="Courier New" w:hAnsi="Courier New" w:hint="default"/>
      </w:rPr>
    </w:lvl>
    <w:lvl w:ilvl="5" w:tplc="040A0005">
      <w:start w:val="1"/>
      <w:numFmt w:val="bullet"/>
      <w:lvlText w:val=""/>
      <w:lvlJc w:val="left"/>
      <w:pPr>
        <w:ind w:hanging="360" w:left="4320"/>
      </w:pPr>
      <w:rPr>
        <w:rFonts w:ascii="Wingdings" w:hAnsi="Wingdings" w:hint="default"/>
      </w:rPr>
    </w:lvl>
    <w:lvl w:ilvl="6" w:tplc="040A0001">
      <w:start w:val="1"/>
      <w:numFmt w:val="bullet"/>
      <w:lvlText w:val=""/>
      <w:lvlJc w:val="left"/>
      <w:pPr>
        <w:ind w:hanging="360" w:left="5040"/>
      </w:pPr>
      <w:rPr>
        <w:rFonts w:ascii="Symbol" w:hAnsi="Symbol" w:hint="default"/>
      </w:rPr>
    </w:lvl>
    <w:lvl w:ilvl="7" w:tplc="040A0003">
      <w:start w:val="1"/>
      <w:numFmt w:val="bullet"/>
      <w:lvlText w:val="o"/>
      <w:lvlJc w:val="left"/>
      <w:pPr>
        <w:ind w:hanging="360" w:left="5760"/>
      </w:pPr>
      <w:rPr>
        <w:rFonts w:ascii="Courier New" w:cs="Courier New" w:hAnsi="Courier New" w:hint="default"/>
      </w:rPr>
    </w:lvl>
    <w:lvl w:ilvl="8" w:tplc="040A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696350130" w:numId="1">
    <w:abstractNumId w:val="1"/>
  </w:num>
  <w:num w16cid:durableId="1477524457"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1"/>
  </w:num>
  <w:num w:numId="101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1"/>
  </w:num>
  <w:num w:numId="103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1"/>
  </w:num>
  <w:num w:numId="104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1"/>
  </w:num>
  <w:num w:numId="104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kern w:val="2"/>
        <w:sz w:val="24"/>
        <w:szCs w:val="24"/>
        <w:lang w:bidi="ar-SA" w:eastAsia="en-US" w:val="en-US"/>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865155"/>
  </w:style>
  <w:style w:styleId="Ttulo1" w:type="paragraph">
    <w:name w:val="heading 1"/>
    <w:basedOn w:val="Normal"/>
    <w:next w:val="Normal"/>
    <w:link w:val="Ttulo1Car"/>
    <w:uiPriority w:val="9"/>
    <w:qFormat/>
    <w:rsid w:val="00865155"/>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Ttulo2" w:type="paragraph">
    <w:name w:val="heading 2"/>
    <w:basedOn w:val="Normal"/>
    <w:next w:val="Normal"/>
    <w:link w:val="Ttulo2Car"/>
    <w:uiPriority w:val="9"/>
    <w:semiHidden/>
    <w:unhideWhenUsed/>
    <w:qFormat/>
    <w:rsid w:val="00865155"/>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Ttulo3" w:type="paragraph">
    <w:name w:val="heading 3"/>
    <w:basedOn w:val="Normal"/>
    <w:next w:val="Normal"/>
    <w:link w:val="Ttulo3Car"/>
    <w:uiPriority w:val="9"/>
    <w:semiHidden/>
    <w:unhideWhenUsed/>
    <w:qFormat/>
    <w:rsid w:val="00865155"/>
    <w:pPr>
      <w:keepNext/>
      <w:keepLines/>
      <w:spacing w:after="80" w:before="160"/>
      <w:outlineLvl w:val="2"/>
    </w:pPr>
    <w:rPr>
      <w:rFonts w:cstheme="majorBidi" w:eastAsiaTheme="majorEastAsia"/>
      <w:color w:themeColor="accent1" w:themeShade="BF" w:val="0F4761"/>
      <w:sz w:val="28"/>
      <w:szCs w:val="28"/>
    </w:rPr>
  </w:style>
  <w:style w:styleId="Ttulo4" w:type="paragraph">
    <w:name w:val="heading 4"/>
    <w:basedOn w:val="Normal"/>
    <w:next w:val="Normal"/>
    <w:link w:val="Ttulo4Car"/>
    <w:uiPriority w:val="9"/>
    <w:semiHidden/>
    <w:unhideWhenUsed/>
    <w:qFormat/>
    <w:rsid w:val="00865155"/>
    <w:pPr>
      <w:keepNext/>
      <w:keepLines/>
      <w:spacing w:after="40" w:before="80"/>
      <w:outlineLvl w:val="3"/>
    </w:pPr>
    <w:rPr>
      <w:rFonts w:cstheme="majorBidi" w:eastAsiaTheme="majorEastAsia"/>
      <w:i/>
      <w:iCs/>
      <w:color w:themeColor="accent1" w:themeShade="BF" w:val="0F4761"/>
    </w:rPr>
  </w:style>
  <w:style w:styleId="Ttulo5" w:type="paragraph">
    <w:name w:val="heading 5"/>
    <w:basedOn w:val="Normal"/>
    <w:next w:val="Normal"/>
    <w:link w:val="Ttulo5Car"/>
    <w:uiPriority w:val="9"/>
    <w:semiHidden/>
    <w:unhideWhenUsed/>
    <w:qFormat/>
    <w:rsid w:val="00865155"/>
    <w:pPr>
      <w:keepNext/>
      <w:keepLines/>
      <w:spacing w:after="40" w:before="80"/>
      <w:outlineLvl w:val="4"/>
    </w:pPr>
    <w:rPr>
      <w:rFonts w:cstheme="majorBidi" w:eastAsiaTheme="majorEastAsia"/>
      <w:color w:themeColor="accent1" w:themeShade="BF" w:val="0F4761"/>
    </w:rPr>
  </w:style>
  <w:style w:styleId="Ttulo6" w:type="paragraph">
    <w:name w:val="heading 6"/>
    <w:basedOn w:val="Normal"/>
    <w:next w:val="Normal"/>
    <w:link w:val="Ttulo6Car"/>
    <w:uiPriority w:val="9"/>
    <w:semiHidden/>
    <w:unhideWhenUsed/>
    <w:qFormat/>
    <w:rsid w:val="00865155"/>
    <w:pPr>
      <w:keepNext/>
      <w:keepLines/>
      <w:spacing w:after="0" w:before="40"/>
      <w:outlineLvl w:val="5"/>
    </w:pPr>
    <w:rPr>
      <w:rFonts w:cstheme="majorBidi" w:eastAsiaTheme="majorEastAsia"/>
      <w:i/>
      <w:iCs/>
      <w:color w:themeColor="text1" w:themeTint="A6" w:val="595959"/>
    </w:rPr>
  </w:style>
  <w:style w:styleId="Ttulo7" w:type="paragraph">
    <w:name w:val="heading 7"/>
    <w:basedOn w:val="Normal"/>
    <w:next w:val="Normal"/>
    <w:link w:val="Ttulo7Car"/>
    <w:uiPriority w:val="9"/>
    <w:semiHidden/>
    <w:unhideWhenUsed/>
    <w:qFormat/>
    <w:rsid w:val="00865155"/>
    <w:pPr>
      <w:keepNext/>
      <w:keepLines/>
      <w:spacing w:after="0" w:before="40"/>
      <w:outlineLvl w:val="6"/>
    </w:pPr>
    <w:rPr>
      <w:rFonts w:cstheme="majorBidi" w:eastAsiaTheme="majorEastAsia"/>
      <w:color w:themeColor="text1" w:themeTint="A6" w:val="595959"/>
    </w:rPr>
  </w:style>
  <w:style w:styleId="Ttulo8" w:type="paragraph">
    <w:name w:val="heading 8"/>
    <w:basedOn w:val="Normal"/>
    <w:next w:val="Normal"/>
    <w:link w:val="Ttulo8Car"/>
    <w:uiPriority w:val="9"/>
    <w:semiHidden/>
    <w:unhideWhenUsed/>
    <w:qFormat/>
    <w:rsid w:val="00865155"/>
    <w:pPr>
      <w:keepNext/>
      <w:keepLines/>
      <w:spacing w:after="0"/>
      <w:outlineLvl w:val="7"/>
    </w:pPr>
    <w:rPr>
      <w:rFonts w:cstheme="majorBidi" w:eastAsiaTheme="majorEastAsia"/>
      <w:i/>
      <w:iCs/>
      <w:color w:themeColor="text1" w:themeTint="D8" w:val="272727"/>
    </w:rPr>
  </w:style>
  <w:style w:styleId="Ttulo9" w:type="paragraph">
    <w:name w:val="heading 9"/>
    <w:basedOn w:val="Normal"/>
    <w:next w:val="Normal"/>
    <w:link w:val="Ttulo9Car"/>
    <w:uiPriority w:val="9"/>
    <w:semiHidden/>
    <w:unhideWhenUsed/>
    <w:qFormat/>
    <w:rsid w:val="00865155"/>
    <w:pPr>
      <w:keepNext/>
      <w:keepLines/>
      <w:spacing w:after="0"/>
      <w:outlineLvl w:val="8"/>
    </w:pPr>
    <w:rPr>
      <w:rFonts w:cstheme="majorBidi" w:eastAsiaTheme="majorEastAsia"/>
      <w:color w:themeColor="text1" w:themeTint="D8" w:val="272727"/>
    </w:rPr>
  </w:style>
  <w:style w:default="1" w:styleId="Fuentedeprrafopredeter" w:type="character">
    <w:name w:val="Default Paragraph Font"/>
    <w:uiPriority w:val="1"/>
    <w:semiHidden/>
    <w:unhideWhenUsed/>
  </w:style>
  <w:style w:default="1" w:styleId="Tablanormal" w:type="table">
    <w:name w:val="Normal Table"/>
    <w:uiPriority w:val="99"/>
    <w:semiHidden/>
    <w:unhideWhenUsed/>
    <w:tblPr>
      <w:tblInd w:type="dxa" w:w="0"/>
      <w:tblCellMar>
        <w:top w:type="dxa" w:w="0"/>
        <w:left w:type="dxa" w:w="108"/>
        <w:bottom w:type="dxa" w:w="0"/>
        <w:right w:type="dxa" w:w="108"/>
      </w:tblCellMar>
    </w:tblPr>
  </w:style>
  <w:style w:default="1" w:styleId="Sinlista" w:type="numbering">
    <w:name w:val="No List"/>
    <w:uiPriority w:val="99"/>
    <w:semiHidden/>
    <w:unhideWhenUsed/>
  </w:style>
  <w:style w:customStyle="1" w:styleId="Ttulo1Car" w:type="character">
    <w:name w:val="Título 1 Car"/>
    <w:basedOn w:val="Fuentedeprrafopredeter"/>
    <w:link w:val="Ttulo1"/>
    <w:uiPriority w:val="9"/>
    <w:rsid w:val="00865155"/>
    <w:rPr>
      <w:rFonts w:asciiTheme="majorHAnsi" w:cstheme="majorBidi" w:eastAsiaTheme="majorEastAsia" w:hAnsiTheme="majorHAnsi"/>
      <w:color w:themeColor="accent1" w:themeShade="BF" w:val="0F4761"/>
      <w:sz w:val="40"/>
      <w:szCs w:val="40"/>
    </w:rPr>
  </w:style>
  <w:style w:customStyle="1" w:styleId="Ttulo2Car" w:type="character">
    <w:name w:val="Título 2 Car"/>
    <w:basedOn w:val="Fuentedeprrafopredeter"/>
    <w:link w:val="Ttulo2"/>
    <w:uiPriority w:val="9"/>
    <w:semiHidden/>
    <w:rsid w:val="00865155"/>
    <w:rPr>
      <w:rFonts w:asciiTheme="majorHAnsi" w:cstheme="majorBidi" w:eastAsiaTheme="majorEastAsia" w:hAnsiTheme="majorHAnsi"/>
      <w:color w:themeColor="accent1" w:themeShade="BF" w:val="0F4761"/>
      <w:sz w:val="32"/>
      <w:szCs w:val="32"/>
    </w:rPr>
  </w:style>
  <w:style w:customStyle="1" w:styleId="Ttulo3Car" w:type="character">
    <w:name w:val="Título 3 Car"/>
    <w:basedOn w:val="Fuentedeprrafopredeter"/>
    <w:link w:val="Ttulo3"/>
    <w:uiPriority w:val="9"/>
    <w:semiHidden/>
    <w:rsid w:val="00865155"/>
    <w:rPr>
      <w:rFonts w:cstheme="majorBidi" w:eastAsiaTheme="majorEastAsia"/>
      <w:color w:themeColor="accent1" w:themeShade="BF" w:val="0F4761"/>
      <w:sz w:val="28"/>
      <w:szCs w:val="28"/>
    </w:rPr>
  </w:style>
  <w:style w:customStyle="1" w:styleId="Ttulo4Car" w:type="character">
    <w:name w:val="Título 4 Car"/>
    <w:basedOn w:val="Fuentedeprrafopredeter"/>
    <w:link w:val="Ttulo4"/>
    <w:uiPriority w:val="9"/>
    <w:semiHidden/>
    <w:rsid w:val="00865155"/>
    <w:rPr>
      <w:rFonts w:cstheme="majorBidi" w:eastAsiaTheme="majorEastAsia"/>
      <w:i/>
      <w:iCs/>
      <w:color w:themeColor="accent1" w:themeShade="BF" w:val="0F4761"/>
    </w:rPr>
  </w:style>
  <w:style w:customStyle="1" w:styleId="Ttulo5Car" w:type="character">
    <w:name w:val="Título 5 Car"/>
    <w:basedOn w:val="Fuentedeprrafopredeter"/>
    <w:link w:val="Ttulo5"/>
    <w:uiPriority w:val="9"/>
    <w:semiHidden/>
    <w:rsid w:val="00865155"/>
    <w:rPr>
      <w:rFonts w:cstheme="majorBidi" w:eastAsiaTheme="majorEastAsia"/>
      <w:color w:themeColor="accent1" w:themeShade="BF" w:val="0F4761"/>
    </w:rPr>
  </w:style>
  <w:style w:customStyle="1" w:styleId="Ttulo6Car" w:type="character">
    <w:name w:val="Título 6 Car"/>
    <w:basedOn w:val="Fuentedeprrafopredeter"/>
    <w:link w:val="Ttulo6"/>
    <w:uiPriority w:val="9"/>
    <w:semiHidden/>
    <w:rsid w:val="00865155"/>
    <w:rPr>
      <w:rFonts w:cstheme="majorBidi" w:eastAsiaTheme="majorEastAsia"/>
      <w:i/>
      <w:iCs/>
      <w:color w:themeColor="text1" w:themeTint="A6" w:val="595959"/>
    </w:rPr>
  </w:style>
  <w:style w:customStyle="1" w:styleId="Ttulo7Car" w:type="character">
    <w:name w:val="Título 7 Car"/>
    <w:basedOn w:val="Fuentedeprrafopredeter"/>
    <w:link w:val="Ttulo7"/>
    <w:uiPriority w:val="9"/>
    <w:semiHidden/>
    <w:rsid w:val="00865155"/>
    <w:rPr>
      <w:rFonts w:cstheme="majorBidi" w:eastAsiaTheme="majorEastAsia"/>
      <w:color w:themeColor="text1" w:themeTint="A6" w:val="595959"/>
    </w:rPr>
  </w:style>
  <w:style w:customStyle="1" w:styleId="Ttulo8Car" w:type="character">
    <w:name w:val="Título 8 Car"/>
    <w:basedOn w:val="Fuentedeprrafopredeter"/>
    <w:link w:val="Ttulo8"/>
    <w:uiPriority w:val="9"/>
    <w:semiHidden/>
    <w:rsid w:val="00865155"/>
    <w:rPr>
      <w:rFonts w:cstheme="majorBidi" w:eastAsiaTheme="majorEastAsia"/>
      <w:i/>
      <w:iCs/>
      <w:color w:themeColor="text1" w:themeTint="D8" w:val="272727"/>
    </w:rPr>
  </w:style>
  <w:style w:customStyle="1" w:styleId="Ttulo9Car" w:type="character">
    <w:name w:val="Título 9 Car"/>
    <w:basedOn w:val="Fuentedeprrafopredeter"/>
    <w:link w:val="Ttulo9"/>
    <w:uiPriority w:val="9"/>
    <w:semiHidden/>
    <w:rsid w:val="00865155"/>
    <w:rPr>
      <w:rFonts w:cstheme="majorBidi" w:eastAsiaTheme="majorEastAsia"/>
      <w:color w:themeColor="text1" w:themeTint="D8" w:val="272727"/>
    </w:rPr>
  </w:style>
  <w:style w:styleId="Ttulo" w:type="paragraph">
    <w:name w:val="Title"/>
    <w:basedOn w:val="Normal"/>
    <w:next w:val="Normal"/>
    <w:link w:val="TtuloCar"/>
    <w:uiPriority w:val="10"/>
    <w:qFormat/>
    <w:rsid w:val="00865155"/>
    <w:pPr>
      <w:spacing w:after="80" w:line="240" w:lineRule="auto"/>
      <w:contextualSpacing/>
    </w:pPr>
    <w:rPr>
      <w:rFonts w:asciiTheme="majorHAnsi" w:cstheme="majorBidi" w:eastAsiaTheme="majorEastAsia" w:hAnsiTheme="majorHAnsi"/>
      <w:spacing w:val="-10"/>
      <w:kern w:val="28"/>
      <w:sz w:val="56"/>
      <w:szCs w:val="56"/>
    </w:rPr>
  </w:style>
  <w:style w:customStyle="1" w:styleId="TtuloCar" w:type="character">
    <w:name w:val="Título Car"/>
    <w:basedOn w:val="Fuentedeprrafopredeter"/>
    <w:link w:val="Ttulo"/>
    <w:uiPriority w:val="10"/>
    <w:rsid w:val="00865155"/>
    <w:rPr>
      <w:rFonts w:asciiTheme="majorHAnsi" w:cstheme="majorBidi" w:eastAsiaTheme="majorEastAsia" w:hAnsiTheme="majorHAnsi"/>
      <w:spacing w:val="-10"/>
      <w:kern w:val="28"/>
      <w:sz w:val="56"/>
      <w:szCs w:val="56"/>
    </w:rPr>
  </w:style>
  <w:style w:styleId="Subttulo" w:type="paragraph">
    <w:name w:val="Subtitle"/>
    <w:basedOn w:val="Normal"/>
    <w:next w:val="Normal"/>
    <w:link w:val="SubttuloCar"/>
    <w:uiPriority w:val="11"/>
    <w:qFormat/>
    <w:rsid w:val="00865155"/>
    <w:pPr>
      <w:numPr>
        <w:ilvl w:val="1"/>
      </w:numPr>
    </w:pPr>
    <w:rPr>
      <w:rFonts w:cstheme="majorBidi" w:eastAsiaTheme="majorEastAsia"/>
      <w:color w:themeColor="text1" w:themeTint="A6" w:val="595959"/>
      <w:spacing w:val="15"/>
      <w:sz w:val="28"/>
      <w:szCs w:val="28"/>
    </w:rPr>
  </w:style>
  <w:style w:customStyle="1" w:styleId="SubttuloCar" w:type="character">
    <w:name w:val="Subtítulo Car"/>
    <w:basedOn w:val="Fuentedeprrafopredeter"/>
    <w:link w:val="Subttulo"/>
    <w:uiPriority w:val="11"/>
    <w:rsid w:val="00865155"/>
    <w:rPr>
      <w:rFonts w:cstheme="majorBidi" w:eastAsiaTheme="majorEastAsia"/>
      <w:color w:themeColor="text1" w:themeTint="A6" w:val="595959"/>
      <w:spacing w:val="15"/>
      <w:sz w:val="28"/>
      <w:szCs w:val="28"/>
    </w:rPr>
  </w:style>
  <w:style w:styleId="Cita" w:type="paragraph">
    <w:name w:val="Quote"/>
    <w:basedOn w:val="Normal"/>
    <w:next w:val="Normal"/>
    <w:link w:val="CitaCar"/>
    <w:uiPriority w:val="29"/>
    <w:qFormat/>
    <w:rsid w:val="00865155"/>
    <w:pPr>
      <w:spacing w:before="160"/>
      <w:jc w:val="center"/>
    </w:pPr>
    <w:rPr>
      <w:i/>
      <w:iCs/>
      <w:color w:themeColor="text1" w:themeTint="BF" w:val="404040"/>
    </w:rPr>
  </w:style>
  <w:style w:customStyle="1" w:styleId="CitaCar" w:type="character">
    <w:name w:val="Cita Car"/>
    <w:basedOn w:val="Fuentedeprrafopredeter"/>
    <w:link w:val="Cita"/>
    <w:uiPriority w:val="29"/>
    <w:rsid w:val="00865155"/>
    <w:rPr>
      <w:i/>
      <w:iCs/>
      <w:color w:themeColor="text1" w:themeTint="BF" w:val="404040"/>
    </w:rPr>
  </w:style>
  <w:style w:styleId="Prrafodelista" w:type="paragraph">
    <w:name w:val="List Paragraph"/>
    <w:basedOn w:val="Normal"/>
    <w:uiPriority w:val="34"/>
    <w:qFormat/>
    <w:rsid w:val="00865155"/>
    <w:pPr>
      <w:ind w:left="720"/>
      <w:contextualSpacing/>
    </w:pPr>
  </w:style>
  <w:style w:styleId="nfasisintenso" w:type="character">
    <w:name w:val="Intense Emphasis"/>
    <w:basedOn w:val="Fuentedeprrafopredeter"/>
    <w:uiPriority w:val="21"/>
    <w:qFormat/>
    <w:rsid w:val="00865155"/>
    <w:rPr>
      <w:i/>
      <w:iCs/>
      <w:color w:themeColor="accent1" w:themeShade="BF" w:val="0F4761"/>
    </w:rPr>
  </w:style>
  <w:style w:styleId="Citadestacada" w:type="paragraph">
    <w:name w:val="Intense Quote"/>
    <w:basedOn w:val="Normal"/>
    <w:next w:val="Normal"/>
    <w:link w:val="CitadestacadaCar"/>
    <w:uiPriority w:val="30"/>
    <w:qFormat/>
    <w:rsid w:val="00865155"/>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CitadestacadaCar" w:type="character">
    <w:name w:val="Cita destacada Car"/>
    <w:basedOn w:val="Fuentedeprrafopredeter"/>
    <w:link w:val="Citadestacada"/>
    <w:uiPriority w:val="30"/>
    <w:rsid w:val="00865155"/>
    <w:rPr>
      <w:i/>
      <w:iCs/>
      <w:color w:themeColor="accent1" w:themeShade="BF" w:val="0F4761"/>
    </w:rPr>
  </w:style>
  <w:style w:styleId="Referenciaintensa" w:type="character">
    <w:name w:val="Intense Reference"/>
    <w:basedOn w:val="Fuentedeprrafopredeter"/>
    <w:uiPriority w:val="32"/>
    <w:qFormat/>
    <w:rsid w:val="00865155"/>
    <w:rPr>
      <w:b/>
      <w:bCs/>
      <w:smallCaps/>
      <w:color w:themeColor="accent1" w:themeShade="BF" w:val="0F4761"/>
      <w:spacing w:val="5"/>
    </w:rPr>
  </w:style>
  <w:style w:styleId="Encabezado" w:type="paragraph">
    <w:name w:val="header"/>
    <w:basedOn w:val="Normal"/>
    <w:link w:val="EncabezadoCar"/>
    <w:uiPriority w:val="99"/>
    <w:unhideWhenUsed/>
    <w:rsid w:val="00865155"/>
    <w:pPr>
      <w:tabs>
        <w:tab w:pos="4680" w:val="center"/>
        <w:tab w:pos="9360" w:val="right"/>
      </w:tabs>
      <w:spacing w:after="0" w:line="240" w:lineRule="auto"/>
    </w:pPr>
  </w:style>
  <w:style w:customStyle="1" w:styleId="EncabezadoCar" w:type="character">
    <w:name w:val="Encabezado Car"/>
    <w:basedOn w:val="Fuentedeprrafopredeter"/>
    <w:link w:val="Encabezado"/>
    <w:uiPriority w:val="99"/>
    <w:rsid w:val="00865155"/>
  </w:style>
  <w:style w:styleId="Piedepgina" w:type="paragraph">
    <w:name w:val="footer"/>
    <w:basedOn w:val="Normal"/>
    <w:link w:val="PiedepginaCar"/>
    <w:uiPriority w:val="99"/>
    <w:unhideWhenUsed/>
    <w:rsid w:val="00865155"/>
    <w:pPr>
      <w:tabs>
        <w:tab w:pos="4680" w:val="center"/>
        <w:tab w:pos="9360" w:val="right"/>
      </w:tabs>
      <w:spacing w:after="0" w:line="240" w:lineRule="auto"/>
    </w:pPr>
  </w:style>
  <w:style w:customStyle="1" w:styleId="PiedepginaCar" w:type="character">
    <w:name w:val="Pie de página Car"/>
    <w:basedOn w:val="Fuentedeprrafopredeter"/>
    <w:link w:val="Piedepgina"/>
    <w:uiPriority w:val="99"/>
    <w:rsid w:val="00865155"/>
  </w:style>
  <w:style w:styleId="NormalWeb" w:type="paragraph">
    <w:name w:val="Normal (Web)"/>
    <w:basedOn w:val="Normal"/>
    <w:uiPriority w:val="99"/>
    <w:semiHidden/>
    <w:unhideWhenUsed/>
    <w:rsid w:val="00A106B4"/>
    <w:pPr>
      <w:spacing w:after="100" w:afterAutospacing="1" w:before="100" w:beforeAutospacing="1" w:line="240" w:lineRule="auto"/>
    </w:pPr>
    <w:rPr>
      <w:rFonts w:ascii="Times New Roman" w:cs="Times New Roman" w:eastAsia="Times New Roman" w:hAnsi="Times New Roman"/>
      <w:kern w:val="0"/>
      <w14:ligatures w14:val="none"/>
    </w:rPr>
  </w:style>
  <w:style w:styleId="Textoennegrita" w:type="character">
    <w:name w:val="Strong"/>
    <w:basedOn w:val="Fuentedeprrafopredeter"/>
    <w:uiPriority w:val="22"/>
    <w:qFormat/>
    <w:rsid w:val="0084515E"/>
    <w:rPr>
      <w:b/>
      <w:bCs/>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footer1.xml" Type="http://schemas.openxmlformats.org/officeDocument/2006/relationships/footer"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Relationships xmlns="http://schemas.openxmlformats.org/package/2006/relationships" />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369</Words>
  <Characters>2109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2026-02-24T14:40:04Z</dcterms:created>
  <dcterms:modified xsi:type="dcterms:W3CDTF">2026-02-24T14:40:04Z</dcterms:modified>
</cp:coreProperties>
</file>

<file path=docProps/custom.xml><?xml version="1.0" encoding="utf-8"?>
<Properties xmlns="http://schemas.openxmlformats.org/officeDocument/2006/custom-properties" xmlns:vt="http://schemas.openxmlformats.org/officeDocument/2006/docPropsVTypes"/>
</file>