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qngbxw1c1wlj" w:id="0"/>
    <w:bookmarkEnd w:id="0"/>
    <w:p w:rsidR="00000000" w:rsidDel="00000000" w:rsidP="00000000" w:rsidRDefault="00000000" w:rsidRPr="00000000" w14:paraId="00000001">
      <w:pPr>
        <w:pStyle w:val="Heading1"/>
        <w:rPr/>
      </w:pPr>
      <w:r w:rsidDel="00000000" w:rsidR="00000000" w:rsidRPr="00000000">
        <w:rPr>
          <w:rtl w:val="0"/>
        </w:rPr>
        <w:t xml:space="preserve">Actividades de Evaluación</w:t>
      </w:r>
    </w:p>
    <w:bookmarkStart w:colFirst="0" w:colLast="0" w:name="bookmark=id.wylc522l0rxg" w:id="1"/>
    <w:bookmarkEnd w:id="1"/>
    <w:p w:rsidR="00000000" w:rsidDel="00000000" w:rsidP="00000000" w:rsidRDefault="00000000" w:rsidRPr="00000000" w14:paraId="00000002">
      <w:pPr>
        <w:pStyle w:val="Heading2"/>
        <w:rPr/>
      </w:pPr>
      <w:r w:rsidDel="00000000" w:rsidR="00000000" w:rsidRPr="00000000">
        <w:rPr>
          <w:rtl w:val="0"/>
        </w:rPr>
        <w:t xml:space="preserve">Actividades de Tipo Test</w:t>
      </w:r>
    </w:p>
    <w:p w:rsidR="00000000" w:rsidDel="00000000" w:rsidP="00000000" w:rsidRDefault="00000000" w:rsidRPr="00000000" w14:paraId="00000003">
      <w:pPr>
        <w:numPr>
          <w:ilvl w:val="0"/>
          <w:numId w:val="26"/>
        </w:numPr>
        <w:ind w:left="720" w:hanging="480"/>
        <w:rPr/>
      </w:pPr>
      <w:r w:rsidDel="00000000" w:rsidR="00000000" w:rsidRPr="00000000">
        <w:rPr>
          <w:b w:val="1"/>
          <w:bCs w:val="1"/>
          <w:rtl w:val="0"/>
        </w:rPr>
        <w:t xml:space="preserve">Aplicar:</w:t>
      </w:r>
      <w:r w:rsidDel="00000000" w:rsidR="00000000" w:rsidRPr="00000000">
        <w:rPr>
          <w:rtl w:val="0"/>
        </w:rPr>
        <w:t xml:space="preserve"> Un nuevo tipo de organismo unicelular ha sido descubierto en un entorno extremo con alta salinidad y temperaturas elevadas. Las observaciones iniciales revelan que carece de núcleo definido, su material genético está disperso en el citoplasma y posee una pared celular robusta. ¿Qué tipo de célula es más probable que sea y a qué reino podría pertenecer?</w:t>
      </w:r>
    </w:p>
    <w:p w:rsidR="00000000" w:rsidDel="00000000" w:rsidP="00000000" w:rsidRDefault="00000000" w:rsidRPr="00000000" w14:paraId="00000004">
      <w:pPr>
        <w:numPr>
          <w:ilvl w:val="1"/>
          <w:numId w:val="27"/>
        </w:numPr>
        <w:ind w:left="1440" w:hanging="480"/>
        <w:rPr/>
      </w:pPr>
      <w:r w:rsidDel="00000000" w:rsidR="00000000" w:rsidRPr="00000000">
        <w:rPr>
          <w:rtl w:val="0"/>
        </w:rPr>
        <w:t xml:space="preserve">Eucariota, Reino Protoctista.</w:t>
      </w:r>
    </w:p>
    <w:p w:rsidR="00000000" w:rsidDel="00000000" w:rsidP="00000000" w:rsidRDefault="00000000" w:rsidRPr="00000000" w14:paraId="00000005">
      <w:pPr>
        <w:numPr>
          <w:ilvl w:val="1"/>
          <w:numId w:val="27"/>
        </w:numPr>
        <w:ind w:left="1440" w:hanging="480"/>
        <w:rPr/>
      </w:pPr>
      <w:r w:rsidDel="00000000" w:rsidR="00000000" w:rsidRPr="00000000">
        <w:rPr>
          <w:rtl w:val="0"/>
        </w:rPr>
        <w:t xml:space="preserve">Procariota, Reino Moneras.</w:t>
      </w:r>
    </w:p>
    <w:p w:rsidR="00000000" w:rsidDel="00000000" w:rsidP="00000000" w:rsidRDefault="00000000" w:rsidRPr="00000000" w14:paraId="00000006">
      <w:pPr>
        <w:numPr>
          <w:ilvl w:val="1"/>
          <w:numId w:val="27"/>
        </w:numPr>
        <w:ind w:left="1440" w:hanging="480"/>
        <w:rPr/>
      </w:pPr>
      <w:r w:rsidDel="00000000" w:rsidR="00000000" w:rsidRPr="00000000">
        <w:rPr>
          <w:rtl w:val="0"/>
        </w:rPr>
        <w:t xml:space="preserve">Eucariota, Reino Fungi.</w:t>
      </w:r>
    </w:p>
    <w:p w:rsidR="00000000" w:rsidDel="00000000" w:rsidP="00000000" w:rsidRDefault="00000000" w:rsidRPr="00000000" w14:paraId="00000007">
      <w:pPr>
        <w:numPr>
          <w:ilvl w:val="0"/>
          <w:numId w:val="26"/>
        </w:numPr>
        <w:ind w:left="720" w:hanging="480"/>
        <w:rPr/>
      </w:pPr>
      <w:r w:rsidDel="00000000" w:rsidR="00000000" w:rsidRPr="00000000">
        <w:rPr>
          <w:b w:val="1"/>
          <w:bCs w:val="1"/>
          <w:rtl w:val="0"/>
        </w:rPr>
        <w:t xml:space="preserve">Analizar:</w:t>
      </w:r>
      <w:r w:rsidDel="00000000" w:rsidR="00000000" w:rsidRPr="00000000">
        <w:rPr>
          <w:rtl w:val="0"/>
        </w:rPr>
        <w:t xml:space="preserve"> En un estudio comparativo, se observa que las células musculares cardíacas tienen una densidad de mitocondrias significativamente mayor que las células musculares lisas del intestino. ¿Cuál es la razón más plausible para esta diferencia, considerando la función de cada tipo celular?</w:t>
      </w:r>
    </w:p>
    <w:p w:rsidR="00000000" w:rsidDel="00000000" w:rsidP="00000000" w:rsidRDefault="00000000" w:rsidRPr="00000000" w14:paraId="00000008">
      <w:pPr>
        <w:numPr>
          <w:ilvl w:val="1"/>
          <w:numId w:val="28"/>
        </w:numPr>
        <w:ind w:left="1440" w:hanging="480"/>
        <w:rPr/>
      </w:pPr>
      <w:r w:rsidDel="00000000" w:rsidR="00000000" w:rsidRPr="00000000">
        <w:rPr>
          <w:rtl w:val="0"/>
        </w:rPr>
        <w:t xml:space="preserve">Las células cardíacas requieren una mayor capacidad de síntesis de proteínas para su contracción constante.</w:t>
      </w:r>
    </w:p>
    <w:p w:rsidR="00000000" w:rsidDel="00000000" w:rsidP="00000000" w:rsidRDefault="00000000" w:rsidRPr="00000000" w14:paraId="00000009">
      <w:pPr>
        <w:numPr>
          <w:ilvl w:val="1"/>
          <w:numId w:val="28"/>
        </w:numPr>
        <w:ind w:left="1440" w:hanging="480"/>
        <w:rPr/>
      </w:pPr>
      <w:r w:rsidDel="00000000" w:rsidR="00000000" w:rsidRPr="00000000">
        <w:rPr>
          <w:rtl w:val="0"/>
        </w:rPr>
        <w:t xml:space="preserve">Las células cardíacas necesitan una producción de energía mucho más elevada y continua para mantener el bombeo sanguíneo.</w:t>
      </w:r>
    </w:p>
    <w:p w:rsidR="00000000" w:rsidDel="00000000" w:rsidP="00000000" w:rsidRDefault="00000000" w:rsidRPr="00000000" w14:paraId="0000000A">
      <w:pPr>
        <w:numPr>
          <w:ilvl w:val="1"/>
          <w:numId w:val="28"/>
        </w:numPr>
        <w:ind w:left="1440" w:hanging="480"/>
        <w:rPr/>
      </w:pPr>
      <w:r w:rsidDel="00000000" w:rsidR="00000000" w:rsidRPr="00000000">
        <w:rPr>
          <w:rtl w:val="0"/>
        </w:rPr>
        <w:t xml:space="preserve">Las células musculares lisas tienen una mayor necesidad de almacenar glucógeno, lo que reduce el espacio para las mitocondrias.</w:t>
      </w:r>
    </w:p>
    <w:p w:rsidR="00000000" w:rsidDel="00000000" w:rsidP="00000000" w:rsidRDefault="00000000" w:rsidRPr="00000000" w14:paraId="0000000B">
      <w:pPr>
        <w:numPr>
          <w:ilvl w:val="0"/>
          <w:numId w:val="26"/>
        </w:numPr>
        <w:ind w:left="720" w:hanging="480"/>
        <w:rPr/>
      </w:pPr>
      <w:r w:rsidDel="00000000" w:rsidR="00000000" w:rsidRPr="00000000">
        <w:rPr>
          <w:b w:val="1"/>
          <w:bCs w:val="1"/>
          <w:rtl w:val="0"/>
        </w:rPr>
        <w:t xml:space="preserve">Evaluar:</w:t>
      </w:r>
      <w:r w:rsidDel="00000000" w:rsidR="00000000" w:rsidRPr="00000000">
        <w:rPr>
          <w:rtl w:val="0"/>
        </w:rPr>
        <w:t xml:space="preserve"> Se ha propuesto un nuevo método para la regeneración de tejidos dañados utilizando células madre pluripotentes inducidas. Este método implica reprogramar células somáticas adultas para que recuperen su estado de pluripotencia. ¿Cuál de las siguientes afirmaciones evalúa mejor el potencial y los desafíos éticos de esta tecnología en comparación con el uso de células madre embrionarias?</w:t>
      </w:r>
    </w:p>
    <w:p w:rsidR="00000000" w:rsidDel="00000000" w:rsidP="00000000" w:rsidRDefault="00000000" w:rsidRPr="00000000" w14:paraId="0000000C">
      <w:pPr>
        <w:numPr>
          <w:ilvl w:val="1"/>
          <w:numId w:val="29"/>
        </w:numPr>
        <w:ind w:left="1440" w:hanging="480"/>
        <w:rPr/>
      </w:pPr>
      <w:r w:rsidDel="00000000" w:rsidR="00000000" w:rsidRPr="00000000">
        <w:rPr>
          <w:rtl w:val="0"/>
        </w:rPr>
        <w:t xml:space="preserve">Las células eliminan completamente los dilemas éticos asociados a la destrucción de embriones, pero su capacidad de diferenciación es limitada.</w:t>
      </w:r>
    </w:p>
    <w:p w:rsidR="00000000" w:rsidDel="00000000" w:rsidP="00000000" w:rsidRDefault="00000000" w:rsidRPr="00000000" w14:paraId="0000000D">
      <w:pPr>
        <w:numPr>
          <w:ilvl w:val="1"/>
          <w:numId w:val="29"/>
        </w:numPr>
        <w:ind w:left="1440" w:hanging="480"/>
        <w:rPr/>
      </w:pPr>
      <w:r w:rsidDel="00000000" w:rsidR="00000000" w:rsidRPr="00000000">
        <w:rPr>
          <w:rtl w:val="0"/>
        </w:rPr>
        <w:t xml:space="preserve">Las células ofrecen una alternativa prometedora al evitar el uso de embriones, aunque la seguridad a largo plazo y el riesgo de tumores aún requieren investigación exhaustiva.</w:t>
      </w:r>
    </w:p>
    <w:p w:rsidR="00000000" w:rsidDel="00000000" w:rsidP="00000000" w:rsidRDefault="00000000" w:rsidRPr="00000000" w14:paraId="0000000E">
      <w:pPr>
        <w:numPr>
          <w:ilvl w:val="1"/>
          <w:numId w:val="29"/>
        </w:numPr>
        <w:ind w:left="1440" w:hanging="480"/>
        <w:rPr/>
      </w:pPr>
      <w:r w:rsidDel="00000000" w:rsidR="00000000" w:rsidRPr="00000000">
        <w:rPr>
          <w:rtl w:val="0"/>
        </w:rPr>
        <w:t xml:space="preserve">Las células son idénticas a las células madre embrionarias en todos los aspectos, por lo que los desafíos éticos y técnicos son los mismos.</w:t>
      </w:r>
    </w:p>
    <w:bookmarkStart w:colFirst="0" w:colLast="0" w:name="bookmark=id.wuhadf2yr42f" w:id="2"/>
    <w:bookmarkEnd w:id="2"/>
    <w:p w:rsidR="00000000" w:rsidDel="00000000" w:rsidP="00000000" w:rsidRDefault="00000000" w:rsidRPr="00000000" w14:paraId="0000000F">
      <w:pPr>
        <w:pStyle w:val="Heading2"/>
        <w:rPr/>
      </w:pPr>
      <w:r w:rsidDel="00000000" w:rsidR="00000000" w:rsidRPr="00000000">
        <w:rPr>
          <w:rtl w:val="0"/>
        </w:rPr>
        <w:t xml:space="preserve">Actividades de Desarrollo</w:t>
      </w:r>
    </w:p>
    <w:p w:rsidR="00000000" w:rsidDel="00000000" w:rsidP="00000000" w:rsidRDefault="00000000" w:rsidRPr="00000000" w14:paraId="00000010">
      <w:pPr>
        <w:numPr>
          <w:ilvl w:val="0"/>
          <w:numId w:val="30"/>
        </w:numPr>
        <w:ind w:left="720" w:hanging="480"/>
        <w:rPr/>
      </w:pPr>
      <w:r w:rsidDel="00000000" w:rsidR="00000000" w:rsidRPr="00000000">
        <w:rPr>
          <w:b w:val="1"/>
          <w:bCs w:val="1"/>
          <w:rtl w:val="0"/>
        </w:rPr>
        <w:t xml:space="preserve">Aplicar:</w:t>
      </w:r>
      <w:r w:rsidDel="00000000" w:rsidR="00000000" w:rsidRPr="00000000">
        <w:rPr>
          <w:rtl w:val="0"/>
        </w:rPr>
        <w:t xml:space="preserve"> Un paciente presenta una enfermedad rara que afecta la función de sus lisosomas, impidiendo la correcta digestión de macromoléculas dentro de sus células. </w:t>
      </w:r>
      <w:r w:rsidDel="00000000" w:rsidR="00000000" w:rsidRPr="00000000">
        <w:rPr>
          <w:b w:val="1"/>
          <w:bCs w:val="1"/>
          <w:rtl w:val="0"/>
        </w:rPr>
        <w:t xml:space="preserve">Explica</w:t>
      </w:r>
      <w:r w:rsidDel="00000000" w:rsidR="00000000" w:rsidRPr="00000000">
        <w:rPr>
          <w:rtl w:val="0"/>
        </w:rPr>
        <w:t xml:space="preserve"> cómo esta disfunción podría afectar la homeostasis celular y, por extensión, la función de los tejidos y órganos a largo plazo. </w:t>
      </w:r>
      <w:r w:rsidDel="00000000" w:rsidR="00000000" w:rsidRPr="00000000">
        <w:rPr>
          <w:b w:val="1"/>
          <w:bCs w:val="1"/>
          <w:rtl w:val="0"/>
        </w:rPr>
        <w:t xml:space="preserve">Propón</w:t>
      </w:r>
      <w:r w:rsidDel="00000000" w:rsidR="00000000" w:rsidRPr="00000000">
        <w:rPr>
          <w:rtl w:val="0"/>
        </w:rPr>
        <w:t xml:space="preserve"> una analogía sencilla para explicar este proceso a alguien sin conocimientos de biología.</w:t>
      </w:r>
    </w:p>
    <w:p w:rsidR="00000000" w:rsidDel="00000000" w:rsidP="00000000" w:rsidRDefault="00000000" w:rsidRPr="00000000" w14:paraId="00000011">
      <w:pPr>
        <w:numPr>
          <w:ilvl w:val="0"/>
          <w:numId w:val="30"/>
        </w:numPr>
        <w:ind w:left="720" w:hanging="480"/>
        <w:rPr/>
      </w:pPr>
      <w:r w:rsidDel="00000000" w:rsidR="00000000" w:rsidRPr="00000000">
        <w:rPr>
          <w:b w:val="1"/>
          <w:bCs w:val="1"/>
          <w:rtl w:val="0"/>
        </w:rPr>
        <w:t xml:space="preserve">Analizar:</w:t>
      </w:r>
      <w:r w:rsidDel="00000000" w:rsidR="00000000" w:rsidRPr="00000000">
        <w:rPr>
          <w:rtl w:val="0"/>
        </w:rPr>
        <w:t xml:space="preserve"> </w:t>
      </w:r>
      <w:r w:rsidDel="00000000" w:rsidR="00000000" w:rsidRPr="00000000">
        <w:rPr>
          <w:b w:val="1"/>
          <w:bCs w:val="1"/>
          <w:rtl w:val="0"/>
        </w:rPr>
        <w:t xml:space="preserve">Compara</w:t>
      </w:r>
      <w:r w:rsidDel="00000000" w:rsidR="00000000" w:rsidRPr="00000000">
        <w:rPr>
          <w:rtl w:val="0"/>
        </w:rPr>
        <w:t xml:space="preserve"> y </w:t>
      </w:r>
      <w:r w:rsidDel="00000000" w:rsidR="00000000" w:rsidRPr="00000000">
        <w:rPr>
          <w:b w:val="1"/>
          <w:bCs w:val="1"/>
          <w:rtl w:val="0"/>
        </w:rPr>
        <w:t xml:space="preserve">contrasta</w:t>
      </w:r>
      <w:r w:rsidDel="00000000" w:rsidR="00000000" w:rsidRPr="00000000">
        <w:rPr>
          <w:rtl w:val="0"/>
        </w:rPr>
        <w:t xml:space="preserve"> la estructura y función de la membrana plasmática en una célula animal y la pared celular en una célula vegetal. </w:t>
      </w:r>
      <w:r w:rsidDel="00000000" w:rsidR="00000000" w:rsidRPr="00000000">
        <w:rPr>
          <w:b w:val="1"/>
          <w:bCs w:val="1"/>
          <w:rtl w:val="0"/>
        </w:rPr>
        <w:t xml:space="preserve">Analiza</w:t>
      </w:r>
      <w:r w:rsidDel="00000000" w:rsidR="00000000" w:rsidRPr="00000000">
        <w:rPr>
          <w:rtl w:val="0"/>
        </w:rPr>
        <w:t xml:space="preserve"> cómo estas diferencias estructurales se relacionan con las necesidades específicas de cada tipo de célula en su entorno natural. </w:t>
      </w:r>
      <w:r w:rsidDel="00000000" w:rsidR="00000000" w:rsidRPr="00000000">
        <w:rPr>
          <w:b w:val="1"/>
          <w:bCs w:val="1"/>
          <w:rtl w:val="0"/>
        </w:rPr>
        <w:t xml:space="preserve">Utiliza</w:t>
      </w:r>
      <w:r w:rsidDel="00000000" w:rsidR="00000000" w:rsidRPr="00000000">
        <w:rPr>
          <w:rtl w:val="0"/>
        </w:rPr>
        <w:t xml:space="preserve"> un procesador de textos para crear una tabla comparativa detallada.</w:t>
      </w:r>
    </w:p>
    <w:p w:rsidR="00000000" w:rsidDel="00000000" w:rsidP="00000000" w:rsidRDefault="00000000" w:rsidRPr="00000000" w14:paraId="00000012">
      <w:pPr>
        <w:numPr>
          <w:ilvl w:val="0"/>
          <w:numId w:val="30"/>
        </w:numPr>
        <w:ind w:left="720" w:hanging="480"/>
        <w:rPr/>
      </w:pPr>
      <w:r w:rsidDel="00000000" w:rsidR="00000000" w:rsidRPr="00000000">
        <w:rPr>
          <w:b w:val="1"/>
          <w:bCs w:val="1"/>
          <w:rtl w:val="0"/>
        </w:rPr>
        <w:t xml:space="preserve">Analizar:</w:t>
      </w:r>
      <w:r w:rsidDel="00000000" w:rsidR="00000000" w:rsidRPr="00000000">
        <w:rPr>
          <w:rtl w:val="0"/>
        </w:rPr>
        <w:t xml:space="preserve"> El sistema nervioso y el sistema endocrino son los principales sistemas de coordinación del cuerpo humano. </w:t>
      </w:r>
      <w:r w:rsidDel="00000000" w:rsidR="00000000" w:rsidRPr="00000000">
        <w:rPr>
          <w:b w:val="1"/>
          <w:bCs w:val="1"/>
          <w:rtl w:val="0"/>
        </w:rPr>
        <w:t xml:space="preserve">Analiza</w:t>
      </w:r>
      <w:r w:rsidDel="00000000" w:rsidR="00000000" w:rsidRPr="00000000">
        <w:rPr>
          <w:rtl w:val="0"/>
        </w:rPr>
        <w:t xml:space="preserve"> las diferencias clave en sus mecanismos de acción, la velocidad de sus respuestas y la duración de sus efectos. </w:t>
      </w:r>
      <w:r w:rsidDel="00000000" w:rsidR="00000000" w:rsidRPr="00000000">
        <w:rPr>
          <w:b w:val="1"/>
          <w:bCs w:val="1"/>
          <w:rtl w:val="0"/>
        </w:rPr>
        <w:t xml:space="preserve">Proporciona</w:t>
      </w:r>
      <w:r w:rsidDel="00000000" w:rsidR="00000000" w:rsidRPr="00000000">
        <w:rPr>
          <w:rtl w:val="0"/>
        </w:rPr>
        <w:t xml:space="preserve"> un ejemplo de una situación fisiológica en la que ambos sistemas colaboren para mantener la homeostasis, </w:t>
      </w:r>
      <w:r w:rsidDel="00000000" w:rsidR="00000000" w:rsidRPr="00000000">
        <w:rPr>
          <w:b w:val="1"/>
          <w:bCs w:val="1"/>
          <w:rtl w:val="0"/>
        </w:rPr>
        <w:t xml:space="preserve">explicando</w:t>
      </w:r>
      <w:r w:rsidDel="00000000" w:rsidR="00000000" w:rsidRPr="00000000">
        <w:rPr>
          <w:rtl w:val="0"/>
        </w:rPr>
        <w:t xml:space="preserve"> el rol de cada uno.</w:t>
      </w:r>
    </w:p>
    <w:p w:rsidR="00000000" w:rsidDel="00000000" w:rsidP="00000000" w:rsidRDefault="00000000" w:rsidRPr="00000000" w14:paraId="00000013">
      <w:pPr>
        <w:numPr>
          <w:ilvl w:val="0"/>
          <w:numId w:val="30"/>
        </w:numPr>
        <w:ind w:left="720" w:hanging="480"/>
        <w:rPr/>
      </w:pPr>
      <w:r w:rsidDel="00000000" w:rsidR="00000000" w:rsidRPr="00000000">
        <w:rPr>
          <w:b w:val="1"/>
          <w:bCs w:val="1"/>
          <w:rtl w:val="0"/>
        </w:rPr>
        <w:t xml:space="preserve">Evaluar:</w:t>
      </w:r>
      <w:r w:rsidDel="00000000" w:rsidR="00000000" w:rsidRPr="00000000">
        <w:rPr>
          <w:rtl w:val="0"/>
        </w:rPr>
        <w:t xml:space="preserve"> La teoría endosimbiótica postula que las mitocondrias y los cloroplastos se originaron a partir de bacterias que fueron engullidas por células eucariotas ancestrales. </w:t>
      </w:r>
      <w:r w:rsidDel="00000000" w:rsidR="00000000" w:rsidRPr="00000000">
        <w:rPr>
          <w:b w:val="1"/>
          <w:bCs w:val="1"/>
          <w:rtl w:val="0"/>
        </w:rPr>
        <w:t xml:space="preserve">Evalúa</w:t>
      </w:r>
      <w:r w:rsidDel="00000000" w:rsidR="00000000" w:rsidRPr="00000000">
        <w:rPr>
          <w:rtl w:val="0"/>
        </w:rPr>
        <w:t xml:space="preserve"> la evidencia actual que respalda esta teoría, </w:t>
      </w:r>
      <w:r w:rsidDel="00000000" w:rsidR="00000000" w:rsidRPr="00000000">
        <w:rPr>
          <w:b w:val="1"/>
          <w:bCs w:val="1"/>
          <w:rtl w:val="0"/>
        </w:rPr>
        <w:t xml:space="preserve">discutiendo</w:t>
      </w:r>
      <w:r w:rsidDel="00000000" w:rsidR="00000000" w:rsidRPr="00000000">
        <w:rPr>
          <w:rtl w:val="0"/>
        </w:rPr>
        <w:t xml:space="preserve"> al menos tres características de estos orgánulos que sugieren su origen procariota. </w:t>
      </w:r>
      <w:r w:rsidDel="00000000" w:rsidR="00000000" w:rsidRPr="00000000">
        <w:rPr>
          <w:b w:val="1"/>
          <w:bCs w:val="1"/>
          <w:rtl w:val="0"/>
        </w:rPr>
        <w:t xml:space="preserve">Crea</w:t>
      </w:r>
      <w:r w:rsidDel="00000000" w:rsidR="00000000" w:rsidRPr="00000000">
        <w:rPr>
          <w:rtl w:val="0"/>
        </w:rPr>
        <w:t xml:space="preserve"> una presentación digital (por ejemplo, en PowerPoint o Google Slides) para exponer tus argumentos.</w:t>
      </w:r>
    </w:p>
    <w:p w:rsidR="00000000" w:rsidDel="00000000" w:rsidP="00000000" w:rsidRDefault="00000000" w:rsidRPr="00000000" w14:paraId="00000014">
      <w:pPr>
        <w:numPr>
          <w:ilvl w:val="0"/>
          <w:numId w:val="30"/>
        </w:numPr>
        <w:ind w:left="720" w:hanging="480"/>
        <w:rPr/>
      </w:pPr>
      <w:r w:rsidDel="00000000" w:rsidR="00000000" w:rsidRPr="00000000">
        <w:rPr>
          <w:b w:val="1"/>
          <w:bCs w:val="1"/>
          <w:rtl w:val="0"/>
        </w:rPr>
        <w:t xml:space="preserve">Evaluar:</w:t>
      </w:r>
      <w:r w:rsidDel="00000000" w:rsidR="00000000" w:rsidRPr="00000000">
        <w:rPr>
          <w:rtl w:val="0"/>
        </w:rPr>
        <w:t xml:space="preserve"> Considera el impacto de la contaminación ambiental (por ejemplo, microplásticos, metales pesados) en la función celular y la homeostasis del cuerpo humano. </w:t>
      </w:r>
      <w:r w:rsidDel="00000000" w:rsidR="00000000" w:rsidRPr="00000000">
        <w:rPr>
          <w:b w:val="1"/>
          <w:bCs w:val="1"/>
          <w:rtl w:val="0"/>
        </w:rPr>
        <w:t xml:space="preserve">Evalúa</w:t>
      </w:r>
      <w:r w:rsidDel="00000000" w:rsidR="00000000" w:rsidRPr="00000000">
        <w:rPr>
          <w:rtl w:val="0"/>
        </w:rPr>
        <w:t xml:space="preserve"> críticamente cómo la exposición a estas sustancias puede alterar procesos celulares clave (como la función mitocondrial, la integridad de la membrana o la expresión génica) y </w:t>
      </w:r>
      <w:r w:rsidDel="00000000" w:rsidR="00000000" w:rsidRPr="00000000">
        <w:rPr>
          <w:b w:val="1"/>
          <w:bCs w:val="1"/>
          <w:rtl w:val="0"/>
        </w:rPr>
        <w:t xml:space="preserve">discute</w:t>
      </w:r>
      <w:r w:rsidDel="00000000" w:rsidR="00000000" w:rsidRPr="00000000">
        <w:rPr>
          <w:rtl w:val="0"/>
        </w:rPr>
        <w:t xml:space="preserve"> las posibles consecuencias para la salud a nivel de tejidos y órganos.</w:t>
      </w:r>
    </w:p>
    <w:p w:rsidR="00000000" w:rsidDel="00000000" w:rsidP="00000000" w:rsidRDefault="00000000" w:rsidRPr="00000000" w14:paraId="00000015">
      <w:pPr>
        <w:numPr>
          <w:ilvl w:val="0"/>
          <w:numId w:val="30"/>
        </w:numPr>
        <w:ind w:left="720" w:hanging="480"/>
        <w:rPr/>
      </w:pPr>
      <w:r w:rsidDel="00000000" w:rsidR="00000000" w:rsidRPr="00000000">
        <w:rPr>
          <w:b w:val="1"/>
          <w:bCs w:val="1"/>
          <w:rtl w:val="0"/>
        </w:rPr>
        <w:t xml:space="preserve">Crear:</w:t>
      </w:r>
      <w:r w:rsidDel="00000000" w:rsidR="00000000" w:rsidRPr="00000000">
        <w:rPr>
          <w:rtl w:val="0"/>
        </w:rPr>
        <w:t xml:space="preserve"> </w:t>
      </w:r>
      <w:r w:rsidDel="00000000" w:rsidR="00000000" w:rsidRPr="00000000">
        <w:rPr>
          <w:b w:val="1"/>
          <w:bCs w:val="1"/>
          <w:rtl w:val="0"/>
        </w:rPr>
        <w:t xml:space="preserve">Diseña</w:t>
      </w:r>
      <w:r w:rsidDel="00000000" w:rsidR="00000000" w:rsidRPr="00000000">
        <w:rPr>
          <w:rtl w:val="0"/>
        </w:rPr>
        <w:t xml:space="preserve"> un experimento hipotético para investigar cómo diferentes concentraciones de una sustancia osmóticamente activa (por ejemplo, sal) afectan el volumen de células vegetales. </w:t>
      </w:r>
      <w:r w:rsidDel="00000000" w:rsidR="00000000" w:rsidRPr="00000000">
        <w:rPr>
          <w:b w:val="1"/>
          <w:bCs w:val="1"/>
          <w:rtl w:val="0"/>
        </w:rPr>
        <w:t xml:space="preserve">Describe</w:t>
      </w:r>
      <w:r w:rsidDel="00000000" w:rsidR="00000000" w:rsidRPr="00000000">
        <w:rPr>
          <w:rtl w:val="0"/>
        </w:rPr>
        <w:t xml:space="preserve"> detalladamente el material necesario, el procedimiento paso a paso, las variables a controlar y medir, y cómo interpretarías los resultados. </w:t>
      </w:r>
      <w:r w:rsidDel="00000000" w:rsidR="00000000" w:rsidRPr="00000000">
        <w:rPr>
          <w:b w:val="1"/>
          <w:bCs w:val="1"/>
          <w:rtl w:val="0"/>
        </w:rPr>
        <w:t xml:space="preserve">Elabora</w:t>
      </w:r>
      <w:r w:rsidDel="00000000" w:rsidR="00000000" w:rsidRPr="00000000">
        <w:rPr>
          <w:rtl w:val="0"/>
        </w:rPr>
        <w:t xml:space="preserve"> un informe de laboratorio simulado utilizando un procesador de textos, incluyendo una sección para la hipótesis y las posibles conclusiones.</w:t>
      </w:r>
    </w:p>
    <w:p w:rsidR="00000000" w:rsidDel="00000000" w:rsidP="00000000" w:rsidRDefault="00000000" w:rsidRPr="00000000" w14:paraId="00000016">
      <w:pPr>
        <w:numPr>
          <w:ilvl w:val="0"/>
          <w:numId w:val="30"/>
        </w:numPr>
        <w:ind w:left="720" w:hanging="480"/>
        <w:rPr/>
      </w:pPr>
      <w:r w:rsidDel="00000000" w:rsidR="00000000" w:rsidRPr="00000000">
        <w:rPr>
          <w:b w:val="1"/>
          <w:bCs w:val="1"/>
          <w:rtl w:val="0"/>
        </w:rPr>
        <w:t xml:space="preserve">Crear:</w:t>
      </w:r>
      <w:r w:rsidDel="00000000" w:rsidR="00000000" w:rsidRPr="00000000">
        <w:rPr>
          <w:rtl w:val="0"/>
        </w:rPr>
        <w:t xml:space="preserve"> </w:t>
      </w:r>
      <w:r w:rsidDel="00000000" w:rsidR="00000000" w:rsidRPr="00000000">
        <w:rPr>
          <w:b w:val="1"/>
          <w:bCs w:val="1"/>
          <w:rtl w:val="0"/>
        </w:rPr>
        <w:t xml:space="preserve">Desarrolla</w:t>
      </w:r>
      <w:r w:rsidDel="00000000" w:rsidR="00000000" w:rsidRPr="00000000">
        <w:rPr>
          <w:rtl w:val="0"/>
        </w:rPr>
        <w:t xml:space="preserve"> un mapa conceptual interactivo (utilizando una herramienta digital como CmapTools, MindMeister o Lucidchart) que ilustre la jerarquía de organización del cuerpo humano, desde el nivel celular hasta el nivel de aparato/sistema. El mapa debe </w:t>
      </w:r>
      <w:r w:rsidDel="00000000" w:rsidR="00000000" w:rsidRPr="00000000">
        <w:rPr>
          <w:b w:val="1"/>
          <w:bCs w:val="1"/>
          <w:rtl w:val="0"/>
        </w:rPr>
        <w:t xml:space="preserve">incluir</w:t>
      </w:r>
      <w:r w:rsidDel="00000000" w:rsidR="00000000" w:rsidRPr="00000000">
        <w:rPr>
          <w:rtl w:val="0"/>
        </w:rPr>
        <w:t xml:space="preserve"> ejemplos específicos de células, tejidos, órganos, sistemas y aparatos, y </w:t>
      </w:r>
      <w:r w:rsidDel="00000000" w:rsidR="00000000" w:rsidRPr="00000000">
        <w:rPr>
          <w:b w:val="1"/>
          <w:bCs w:val="1"/>
          <w:rtl w:val="0"/>
        </w:rPr>
        <w:t xml:space="preserve">mostrar</w:t>
      </w:r>
      <w:r w:rsidDel="00000000" w:rsidR="00000000" w:rsidRPr="00000000">
        <w:rPr>
          <w:rtl w:val="0"/>
        </w:rPr>
        <w:t xml:space="preserve"> las interconexiones entre ellos, destacando cómo contribuyen a una función vital específica (por ejemplo, la nutrición o la relación).</w:t>
      </w:r>
    </w:p>
    <w:bookmarkStart w:colFirst="0" w:colLast="0" w:name="bookmark=id.yulebnf5kdor" w:id="3"/>
    <w:bookmarkEnd w:id="3"/>
    <w:p w:rsidR="00000000" w:rsidDel="00000000" w:rsidP="00000000" w:rsidRDefault="00000000" w:rsidRPr="00000000" w14:paraId="00000017">
      <w:pPr>
        <w:pStyle w:val="Heading1"/>
        <w:rPr/>
      </w:pPr>
      <w:r w:rsidDel="00000000" w:rsidR="00000000" w:rsidRPr="00000000">
        <w:rPr>
          <w:rtl w:val="0"/>
        </w:rPr>
        <w:t xml:space="preserve">Solucionario</w:t>
      </w:r>
    </w:p>
    <w:bookmarkStart w:colFirst="0" w:colLast="0" w:name="bookmark=id.lad6kurs5px0" w:id="4"/>
    <w:bookmarkEnd w:id="4"/>
    <w:p w:rsidR="00000000" w:rsidDel="00000000" w:rsidP="00000000" w:rsidRDefault="00000000" w:rsidRPr="00000000" w14:paraId="00000018">
      <w:pPr>
        <w:pStyle w:val="Heading2"/>
        <w:rPr/>
      </w:pPr>
      <w:r w:rsidDel="00000000" w:rsidR="00000000" w:rsidRPr="00000000">
        <w:rPr>
          <w:rtl w:val="0"/>
        </w:rPr>
        <w:t xml:space="preserve">Actividades de Tipo Test</w:t>
      </w:r>
    </w:p>
    <w:p w:rsidR="00000000" w:rsidDel="00000000" w:rsidP="00000000" w:rsidRDefault="00000000" w:rsidRPr="00000000" w14:paraId="00000019">
      <w:pPr>
        <w:numPr>
          <w:ilvl w:val="0"/>
          <w:numId w:val="31"/>
        </w:numPr>
        <w:ind w:left="720" w:hanging="480"/>
        <w:rPr/>
      </w:pPr>
      <w:r w:rsidDel="00000000" w:rsidR="00000000" w:rsidRPr="00000000">
        <w:rPr>
          <w:b w:val="1"/>
          <w:bCs w:val="1"/>
          <w:rtl w:val="0"/>
        </w:rPr>
        <w:t xml:space="preserve">Respuesta correcta: B.</w:t>
      </w:r>
      <w:r w:rsidDel="00000000" w:rsidR="00000000" w:rsidRPr="00000000">
        <w:rPr>
          <w:rtl w:val="0"/>
        </w:rPr>
      </w:r>
    </w:p>
    <w:p w:rsidR="00000000" w:rsidDel="00000000" w:rsidP="00000000" w:rsidRDefault="00000000" w:rsidRPr="00000000" w14:paraId="0000001A">
      <w:pPr>
        <w:numPr>
          <w:ilvl w:val="1"/>
          <w:numId w:val="1"/>
        </w:numPr>
        <w:ind w:left="1440" w:hanging="480"/>
        <w:rPr/>
      </w:pPr>
      <w:r w:rsidDel="00000000" w:rsidR="00000000" w:rsidRPr="00000000">
        <w:rPr>
          <w:b w:val="1"/>
          <w:bCs w:val="1"/>
          <w:rtl w:val="0"/>
        </w:rPr>
        <w:t xml:space="preserve">Justificación:</w:t>
      </w:r>
      <w:r w:rsidDel="00000000" w:rsidR="00000000" w:rsidRPr="00000000">
        <w:rPr>
          <w:rtl w:val="0"/>
        </w:rPr>
        <w:t xml:space="preserve"> La descripción (carencia de núcleo definido, material genético disperso, pared celular robusta, entorno extremo) es característica de las células procariotas, que conforman el Reino Moneras (bacterias y arqueas). Las células eucariotas tienen núcleo definido y los reinos Protoctista y Fungi están compuestos por eucariotas.</w:t>
      </w:r>
    </w:p>
    <w:p w:rsidR="00000000" w:rsidDel="00000000" w:rsidP="00000000" w:rsidRDefault="00000000" w:rsidRPr="00000000" w14:paraId="0000001B">
      <w:pPr>
        <w:numPr>
          <w:ilvl w:val="0"/>
          <w:numId w:val="31"/>
        </w:numPr>
        <w:ind w:left="720" w:hanging="480"/>
        <w:rPr/>
      </w:pPr>
      <w:r w:rsidDel="00000000" w:rsidR="00000000" w:rsidRPr="00000000">
        <w:rPr>
          <w:b w:val="1"/>
          <w:bCs w:val="1"/>
          <w:rtl w:val="0"/>
        </w:rPr>
        <w:t xml:space="preserve">Respuesta correcta: B.</w:t>
      </w:r>
      <w:r w:rsidDel="00000000" w:rsidR="00000000" w:rsidRPr="00000000">
        <w:rPr>
          <w:rtl w:val="0"/>
        </w:rPr>
      </w:r>
    </w:p>
    <w:p w:rsidR="00000000" w:rsidDel="00000000" w:rsidP="00000000" w:rsidRDefault="00000000" w:rsidRPr="00000000" w14:paraId="0000001C">
      <w:pPr>
        <w:numPr>
          <w:ilvl w:val="1"/>
          <w:numId w:val="2"/>
        </w:numPr>
        <w:ind w:left="1440" w:hanging="480"/>
        <w:rPr/>
      </w:pPr>
      <w:r w:rsidDel="00000000" w:rsidR="00000000" w:rsidRPr="00000000">
        <w:rPr>
          <w:b w:val="1"/>
          <w:bCs w:val="1"/>
          <w:rtl w:val="0"/>
        </w:rPr>
        <w:t xml:space="preserve">Justificación:</w:t>
      </w:r>
      <w:r w:rsidDel="00000000" w:rsidR="00000000" w:rsidRPr="00000000">
        <w:rPr>
          <w:rtl w:val="0"/>
        </w:rPr>
        <w:t xml:space="preserve"> Las mitocondrias son los orgánulos encargados de la respiración celular y la producción de ATP (energía). El corazón es un órgano que trabaja constantemente y requiere una gran cantidad de energía para su contracción ininterrumpida, lo que justifica una alta densidad mitocondrial. Las células musculares lisas también requieren energía, pero su contracción es menos intensa y continua que la cardíaca. La síntesis de proteínas es función de los ribosomas y el almacenamiento de glucógeno no es la razón principal de la diferencia en densidad mitocondrial.</w:t>
      </w:r>
    </w:p>
    <w:p w:rsidR="00000000" w:rsidDel="00000000" w:rsidP="00000000" w:rsidRDefault="00000000" w:rsidRPr="00000000" w14:paraId="0000001D">
      <w:pPr>
        <w:numPr>
          <w:ilvl w:val="0"/>
          <w:numId w:val="31"/>
        </w:numPr>
        <w:ind w:left="720" w:hanging="480"/>
        <w:rPr/>
      </w:pPr>
      <w:r w:rsidDel="00000000" w:rsidR="00000000" w:rsidRPr="00000000">
        <w:rPr>
          <w:b w:val="1"/>
          <w:bCs w:val="1"/>
          <w:rtl w:val="0"/>
        </w:rPr>
        <w:t xml:space="preserve">Respuesta correcta: B.</w:t>
      </w:r>
      <w:r w:rsidDel="00000000" w:rsidR="00000000" w:rsidRPr="00000000">
        <w:rPr>
          <w:rtl w:val="0"/>
        </w:rPr>
      </w:r>
    </w:p>
    <w:p w:rsidR="00000000" w:rsidDel="00000000" w:rsidP="00000000" w:rsidRDefault="00000000" w:rsidRPr="00000000" w14:paraId="0000001E">
      <w:pPr>
        <w:numPr>
          <w:ilvl w:val="1"/>
          <w:numId w:val="3"/>
        </w:numPr>
        <w:ind w:left="1440" w:hanging="480"/>
        <w:rPr/>
      </w:pPr>
      <w:r w:rsidDel="00000000" w:rsidR="00000000" w:rsidRPr="00000000">
        <w:rPr>
          <w:b w:val="1"/>
          <w:bCs w:val="1"/>
          <w:rtl w:val="0"/>
        </w:rPr>
        <w:t xml:space="preserve">Justificación:</w:t>
      </w:r>
      <w:r w:rsidDel="00000000" w:rsidR="00000000" w:rsidRPr="00000000">
        <w:rPr>
          <w:rtl w:val="0"/>
        </w:rPr>
        <w:t xml:space="preserve"> Las células son una alternativa prometedora porque evitan la necesidad de utilizar embriones, lo que resuelve muchos de los dilemas éticos asociados a las células madre embrionarias. Sin embargo, la reprogramación celular puede introducir riesgos como la formación de tumores o la diferenciación incompleta, que aún están bajo investigación. No son idénticas en todos los aspectos a las embrionarias, y su capacidad de diferenciación es muy amplia, no limitada.</w:t>
      </w:r>
    </w:p>
    <w:bookmarkStart w:colFirst="0" w:colLast="0" w:name="bookmark=id.b63ym3stkeph" w:id="5"/>
    <w:bookmarkEnd w:id="5"/>
    <w:p w:rsidR="00000000" w:rsidDel="00000000" w:rsidP="00000000" w:rsidRDefault="00000000" w:rsidRPr="00000000" w14:paraId="0000001F">
      <w:pPr>
        <w:pStyle w:val="Heading2"/>
        <w:rPr/>
      </w:pPr>
      <w:r w:rsidDel="00000000" w:rsidR="00000000" w:rsidRPr="00000000">
        <w:rPr>
          <w:rtl w:val="0"/>
        </w:rPr>
        <w:t xml:space="preserve">Actividades de Desarrollo</w:t>
      </w:r>
    </w:p>
    <w:p w:rsidR="00000000" w:rsidDel="00000000" w:rsidP="00000000" w:rsidRDefault="00000000" w:rsidRPr="00000000" w14:paraId="00000020">
      <w:pPr>
        <w:numPr>
          <w:ilvl w:val="0"/>
          <w:numId w:val="4"/>
        </w:numPr>
        <w:ind w:left="720" w:hanging="480"/>
        <w:rPr/>
      </w:pPr>
      <w:r w:rsidDel="00000000" w:rsidR="00000000" w:rsidRPr="00000000">
        <w:rPr>
          <w:b w:val="1"/>
          <w:bCs w:val="1"/>
          <w:rtl w:val="0"/>
        </w:rPr>
        <w:t xml:space="preserve">Aplicar:</w:t>
      </w:r>
      <w:r w:rsidDel="00000000" w:rsidR="00000000" w:rsidRPr="00000000">
        <w:rPr>
          <w:rtl w:val="0"/>
        </w:rPr>
      </w:r>
    </w:p>
    <w:p w:rsidR="00000000" w:rsidDel="00000000" w:rsidP="00000000" w:rsidRDefault="00000000" w:rsidRPr="00000000" w14:paraId="00000021">
      <w:pPr>
        <w:numPr>
          <w:ilvl w:val="1"/>
          <w:numId w:val="5"/>
        </w:numPr>
        <w:ind w:left="1440" w:hanging="480"/>
        <w:rPr/>
      </w:pPr>
      <w:r w:rsidDel="00000000" w:rsidR="00000000" w:rsidRPr="00000000">
        <w:rPr>
          <w:b w:val="1"/>
          <w:bCs w:val="1"/>
          <w:rtl w:val="0"/>
        </w:rPr>
        <w:t xml:space="preserve">Explicación:</w:t>
      </w:r>
      <w:r w:rsidDel="00000000" w:rsidR="00000000" w:rsidRPr="00000000">
        <w:rPr>
          <w:rtl w:val="0"/>
        </w:rPr>
        <w:t xml:space="preserve"> Si los lisosomas no funcionan correctamente, las células no pueden degradar y reciclar macromoléculas (proteínas, lípidos, carbohidratos complejos) de manera eficiente. Esto lleva a una acumulación de desechos celulares, lo que interfiere con el funcionamiento normal de otros orgánulos y procesos metabólicos. A nivel de tejidos y órganos, esta acumulación puede causar daño celular, disfunción tisular progresiva y, eventualmente, enfermedades graves que afectan múltiples sistemas del cuerpo, comprometiendo la homeostasis general al alterar el equilibrio interno.</w:t>
      </w:r>
    </w:p>
    <w:p w:rsidR="00000000" w:rsidDel="00000000" w:rsidP="00000000" w:rsidRDefault="00000000" w:rsidRPr="00000000" w14:paraId="00000022">
      <w:pPr>
        <w:numPr>
          <w:ilvl w:val="1"/>
          <w:numId w:val="5"/>
        </w:numPr>
        <w:ind w:left="1440" w:hanging="480"/>
        <w:rPr/>
      </w:pPr>
      <w:r w:rsidDel="00000000" w:rsidR="00000000" w:rsidRPr="00000000">
        <w:rPr>
          <w:b w:val="1"/>
          <w:bCs w:val="1"/>
          <w:rtl w:val="0"/>
        </w:rPr>
        <w:t xml:space="preserve">Analogía:</w:t>
      </w:r>
      <w:r w:rsidDel="00000000" w:rsidR="00000000" w:rsidRPr="00000000">
        <w:rPr>
          <w:rtl w:val="0"/>
        </w:rPr>
        <w:t xml:space="preserve"> Imagina que la célula es una casa y los lisosomas son el equipo de limpieza y reciclaje. Si el equipo de limpieza no funciona, la basura (macromoléculas no digeridas) se acumula en todas las habitaciones, impidiendo que la gente se mueva libremente y use los electrodomésticos. Con el tiempo, la casa se vuelve inhabitable y sus funciones básicas se detienen.</w:t>
      </w:r>
    </w:p>
    <w:p w:rsidR="00000000" w:rsidDel="00000000" w:rsidP="00000000" w:rsidRDefault="00000000" w:rsidRPr="00000000" w14:paraId="00000023">
      <w:pPr>
        <w:numPr>
          <w:ilvl w:val="0"/>
          <w:numId w:val="4"/>
        </w:numPr>
        <w:ind w:left="720" w:hanging="480"/>
        <w:rPr/>
      </w:pPr>
      <w:r w:rsidDel="00000000" w:rsidR="00000000" w:rsidRPr="00000000">
        <w:rPr>
          <w:b w:val="1"/>
          <w:bCs w:val="1"/>
          <w:rtl w:val="0"/>
        </w:rPr>
        <w:t xml:space="preserve">Analizar:</w:t>
      </w:r>
      <w:r w:rsidDel="00000000" w:rsidR="00000000" w:rsidRPr="00000000">
        <w:rPr>
          <w:rtl w:val="0"/>
        </w:rPr>
      </w:r>
    </w:p>
    <w:p w:rsidR="00000000" w:rsidDel="00000000" w:rsidP="00000000" w:rsidRDefault="00000000" w:rsidRPr="00000000" w14:paraId="00000024">
      <w:pPr>
        <w:numPr>
          <w:ilvl w:val="1"/>
          <w:numId w:val="6"/>
        </w:numPr>
        <w:ind w:left="1440" w:hanging="480"/>
        <w:rPr/>
      </w:pPr>
      <w:r w:rsidDel="00000000" w:rsidR="00000000" w:rsidRPr="00000000">
        <w:rPr>
          <w:b w:val="1"/>
          <w:bCs w:val="1"/>
          <w:rtl w:val="0"/>
        </w:rPr>
        <w:t xml:space="preserve">Tabla Comparativa (ejemplo de contenido para el procesador de textos):</w:t>
      </w:r>
      <w:r w:rsidDel="00000000" w:rsidR="00000000" w:rsidRPr="00000000">
        <w:rPr>
          <w:rtl w:val="0"/>
        </w:rPr>
      </w:r>
    </w:p>
    <w:tbl>
      <w:tblPr>
        <w:tblStyle w:val="Table1"/>
        <w:tblW w:w="7920.0" w:type="dxa"/>
        <w:jc w:val="left"/>
        <w:tblLayout w:type="fixed"/>
        <w:tblLook w:val="000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25">
            <w:pPr>
              <w:numPr>
                <w:ilvl w:val="1"/>
                <w:numId w:val="21"/>
              </w:numPr>
              <w:ind w:left="1440" w:hanging="480"/>
              <w:jc w:val="left"/>
              <w:rPr/>
            </w:pPr>
            <w:r w:rsidDel="00000000" w:rsidR="00000000" w:rsidRPr="00000000">
              <w:rPr>
                <w:b w:val="1"/>
                <w:bCs w:val="1"/>
                <w:rtl w:val="0"/>
              </w:rPr>
              <w:t xml:space="preserve">Característica</w:t>
            </w:r>
            <w:r w:rsidDel="00000000" w:rsidR="00000000" w:rsidRPr="00000000">
              <w:rPr>
                <w:rtl w:val="0"/>
              </w:rPr>
            </w:r>
          </w:p>
        </w:tc>
        <w:tc>
          <w:tcPr/>
          <w:p w:rsidR="00000000" w:rsidDel="00000000" w:rsidP="00000000" w:rsidRDefault="00000000" w:rsidRPr="00000000" w14:paraId="00000026">
            <w:pPr>
              <w:numPr>
                <w:ilvl w:val="1"/>
                <w:numId w:val="21"/>
              </w:numPr>
              <w:ind w:left="1440" w:hanging="480"/>
              <w:jc w:val="left"/>
              <w:rPr/>
            </w:pPr>
            <w:r w:rsidDel="00000000" w:rsidR="00000000" w:rsidRPr="00000000">
              <w:rPr>
                <w:b w:val="1"/>
                <w:bCs w:val="1"/>
                <w:rtl w:val="0"/>
              </w:rPr>
              <w:t xml:space="preserve">Membrana Plasmática (Célula Animal)</w:t>
            </w:r>
            <w:r w:rsidDel="00000000" w:rsidR="00000000" w:rsidRPr="00000000">
              <w:rPr>
                <w:rtl w:val="0"/>
              </w:rPr>
            </w:r>
          </w:p>
        </w:tc>
        <w:tc>
          <w:tcPr/>
          <w:p w:rsidR="00000000" w:rsidDel="00000000" w:rsidP="00000000" w:rsidRDefault="00000000" w:rsidRPr="00000000" w14:paraId="00000027">
            <w:pPr>
              <w:numPr>
                <w:ilvl w:val="1"/>
                <w:numId w:val="21"/>
              </w:numPr>
              <w:ind w:left="1440" w:hanging="480"/>
              <w:jc w:val="left"/>
              <w:rPr/>
            </w:pPr>
            <w:r w:rsidDel="00000000" w:rsidR="00000000" w:rsidRPr="00000000">
              <w:rPr>
                <w:b w:val="1"/>
                <w:bCs w:val="1"/>
                <w:rtl w:val="0"/>
              </w:rPr>
              <w:t xml:space="preserve">Pared Celular (Célula Vegetal)</w:t>
            </w:r>
            <w:r w:rsidDel="00000000" w:rsidR="00000000" w:rsidRPr="00000000">
              <w:rPr>
                <w:rtl w:val="0"/>
              </w:rPr>
            </w:r>
          </w:p>
        </w:tc>
      </w:tr>
      <w:tr>
        <w:trPr>
          <w:cantSplit w:val="0"/>
          <w:tblHeader w:val="0"/>
        </w:trPr>
        <w:tc>
          <w:tcPr/>
          <w:p w:rsidR="00000000" w:rsidDel="00000000" w:rsidP="00000000" w:rsidRDefault="00000000" w:rsidRPr="00000000" w14:paraId="00000028">
            <w:pPr>
              <w:numPr>
                <w:ilvl w:val="1"/>
                <w:numId w:val="21"/>
              </w:numPr>
              <w:ind w:left="1440" w:hanging="480"/>
              <w:jc w:val="left"/>
              <w:rPr/>
            </w:pPr>
            <w:r w:rsidDel="00000000" w:rsidR="00000000" w:rsidRPr="00000000">
              <w:rPr>
                <w:b w:val="1"/>
                <w:bCs w:val="1"/>
                <w:rtl w:val="0"/>
              </w:rPr>
              <w:t xml:space="preserve">Composición Principal</w:t>
            </w:r>
            <w:r w:rsidDel="00000000" w:rsidR="00000000" w:rsidRPr="00000000">
              <w:rPr>
                <w:rtl w:val="0"/>
              </w:rPr>
            </w:r>
          </w:p>
        </w:tc>
        <w:tc>
          <w:tcPr/>
          <w:p w:rsidR="00000000" w:rsidDel="00000000" w:rsidP="00000000" w:rsidRDefault="00000000" w:rsidRPr="00000000" w14:paraId="00000029">
            <w:pPr>
              <w:numPr>
                <w:ilvl w:val="1"/>
                <w:numId w:val="21"/>
              </w:numPr>
              <w:ind w:left="1440" w:hanging="480"/>
              <w:jc w:val="left"/>
              <w:rPr/>
            </w:pPr>
            <w:r w:rsidDel="00000000" w:rsidR="00000000" w:rsidRPr="00000000">
              <w:rPr>
                <w:rtl w:val="0"/>
              </w:rPr>
              <w:t xml:space="preserve">Bicapa lipídica (fosfolípidos), proteínas, glúcidos (glicocálix).</w:t>
            </w:r>
          </w:p>
        </w:tc>
        <w:tc>
          <w:tcPr/>
          <w:p w:rsidR="00000000" w:rsidDel="00000000" w:rsidP="00000000" w:rsidRDefault="00000000" w:rsidRPr="00000000" w14:paraId="0000002A">
            <w:pPr>
              <w:numPr>
                <w:ilvl w:val="1"/>
                <w:numId w:val="21"/>
              </w:numPr>
              <w:ind w:left="1440" w:hanging="480"/>
              <w:jc w:val="left"/>
              <w:rPr/>
            </w:pPr>
            <w:r w:rsidDel="00000000" w:rsidR="00000000" w:rsidRPr="00000000">
              <w:rPr>
                <w:rtl w:val="0"/>
              </w:rPr>
              <w:t xml:space="preserve">Celulosa (principalmente), hemicelulosa, pectina, lignina.</w:t>
            </w:r>
          </w:p>
        </w:tc>
      </w:tr>
      <w:tr>
        <w:trPr>
          <w:cantSplit w:val="0"/>
          <w:tblHeader w:val="0"/>
        </w:trPr>
        <w:tc>
          <w:tcPr/>
          <w:p w:rsidR="00000000" w:rsidDel="00000000" w:rsidP="00000000" w:rsidRDefault="00000000" w:rsidRPr="00000000" w14:paraId="0000002B">
            <w:pPr>
              <w:numPr>
                <w:ilvl w:val="1"/>
                <w:numId w:val="21"/>
              </w:numPr>
              <w:ind w:left="1440" w:hanging="480"/>
              <w:jc w:val="left"/>
              <w:rPr/>
            </w:pPr>
            <w:r w:rsidDel="00000000" w:rsidR="00000000" w:rsidRPr="00000000">
              <w:rPr>
                <w:b w:val="1"/>
                <w:bCs w:val="1"/>
                <w:rtl w:val="0"/>
              </w:rPr>
              <w:t xml:space="preserve">Ubicación</w:t>
            </w:r>
            <w:r w:rsidDel="00000000" w:rsidR="00000000" w:rsidRPr="00000000">
              <w:rPr>
                <w:rtl w:val="0"/>
              </w:rPr>
            </w:r>
          </w:p>
        </w:tc>
        <w:tc>
          <w:tcPr/>
          <w:p w:rsidR="00000000" w:rsidDel="00000000" w:rsidP="00000000" w:rsidRDefault="00000000" w:rsidRPr="00000000" w14:paraId="0000002C">
            <w:pPr>
              <w:numPr>
                <w:ilvl w:val="1"/>
                <w:numId w:val="21"/>
              </w:numPr>
              <w:ind w:left="1440" w:hanging="480"/>
              <w:jc w:val="left"/>
              <w:rPr/>
            </w:pPr>
            <w:r w:rsidDel="00000000" w:rsidR="00000000" w:rsidRPr="00000000">
              <w:rPr>
                <w:rtl w:val="0"/>
              </w:rPr>
              <w:t xml:space="preserve">Capa más externa de la célula.</w:t>
            </w:r>
          </w:p>
        </w:tc>
        <w:tc>
          <w:tcPr/>
          <w:p w:rsidR="00000000" w:rsidDel="00000000" w:rsidP="00000000" w:rsidRDefault="00000000" w:rsidRPr="00000000" w14:paraId="0000002D">
            <w:pPr>
              <w:numPr>
                <w:ilvl w:val="1"/>
                <w:numId w:val="21"/>
              </w:numPr>
              <w:ind w:left="1440" w:hanging="480"/>
              <w:jc w:val="left"/>
              <w:rPr/>
            </w:pPr>
            <w:r w:rsidDel="00000000" w:rsidR="00000000" w:rsidRPr="00000000">
              <w:rPr>
                <w:rtl w:val="0"/>
              </w:rPr>
              <w:t xml:space="preserve">Capa externa a la membrana plasmática.</w:t>
            </w:r>
          </w:p>
        </w:tc>
      </w:tr>
      <w:tr>
        <w:trPr>
          <w:cantSplit w:val="0"/>
          <w:tblHeader w:val="0"/>
        </w:trPr>
        <w:tc>
          <w:tcPr/>
          <w:p w:rsidR="00000000" w:rsidDel="00000000" w:rsidP="00000000" w:rsidRDefault="00000000" w:rsidRPr="00000000" w14:paraId="0000002E">
            <w:pPr>
              <w:numPr>
                <w:ilvl w:val="1"/>
                <w:numId w:val="21"/>
              </w:numPr>
              <w:ind w:left="1440" w:hanging="480"/>
              <w:jc w:val="left"/>
              <w:rPr/>
            </w:pPr>
            <w:r w:rsidDel="00000000" w:rsidR="00000000" w:rsidRPr="00000000">
              <w:rPr>
                <w:b w:val="1"/>
                <w:bCs w:val="1"/>
                <w:rtl w:val="0"/>
              </w:rPr>
              <w:t xml:space="preserve">Función Principal</w:t>
            </w:r>
            <w:r w:rsidDel="00000000" w:rsidR="00000000" w:rsidRPr="00000000">
              <w:rPr>
                <w:rtl w:val="0"/>
              </w:rPr>
            </w:r>
          </w:p>
        </w:tc>
        <w:tc>
          <w:tcPr/>
          <w:p w:rsidR="00000000" w:rsidDel="00000000" w:rsidP="00000000" w:rsidRDefault="00000000" w:rsidRPr="00000000" w14:paraId="0000002F">
            <w:pPr>
              <w:numPr>
                <w:ilvl w:val="1"/>
                <w:numId w:val="21"/>
              </w:numPr>
              <w:ind w:left="1440" w:hanging="480"/>
              <w:jc w:val="left"/>
              <w:rPr/>
            </w:pPr>
            <w:r w:rsidDel="00000000" w:rsidR="00000000" w:rsidRPr="00000000">
              <w:rPr>
                <w:rtl w:val="0"/>
              </w:rPr>
              <w:t xml:space="preserve">Permeabilidad selectiva, transporte de sustancias, reconocimiento celular, comunicación.</w:t>
            </w:r>
          </w:p>
        </w:tc>
        <w:tc>
          <w:tcPr/>
          <w:p w:rsidR="00000000" w:rsidDel="00000000" w:rsidP="00000000" w:rsidRDefault="00000000" w:rsidRPr="00000000" w14:paraId="00000030">
            <w:pPr>
              <w:numPr>
                <w:ilvl w:val="1"/>
                <w:numId w:val="21"/>
              </w:numPr>
              <w:ind w:left="1440" w:hanging="480"/>
              <w:jc w:val="left"/>
              <w:rPr/>
            </w:pPr>
            <w:r w:rsidDel="00000000" w:rsidR="00000000" w:rsidRPr="00000000">
              <w:rPr>
                <w:rtl w:val="0"/>
              </w:rPr>
              <w:t xml:space="preserve">Soporte estructural, protección contra estrés osmótico y patógenos, mantiene la forma celular.</w:t>
            </w:r>
          </w:p>
        </w:tc>
      </w:tr>
      <w:tr>
        <w:trPr>
          <w:cantSplit w:val="0"/>
          <w:tblHeader w:val="0"/>
        </w:trPr>
        <w:tc>
          <w:tcPr/>
          <w:p w:rsidR="00000000" w:rsidDel="00000000" w:rsidP="00000000" w:rsidRDefault="00000000" w:rsidRPr="00000000" w14:paraId="00000031">
            <w:pPr>
              <w:numPr>
                <w:ilvl w:val="1"/>
                <w:numId w:val="21"/>
              </w:numPr>
              <w:ind w:left="1440" w:hanging="480"/>
              <w:jc w:val="left"/>
              <w:rPr/>
            </w:pPr>
            <w:r w:rsidDel="00000000" w:rsidR="00000000" w:rsidRPr="00000000">
              <w:rPr>
                <w:b w:val="1"/>
                <w:bCs w:val="1"/>
                <w:rtl w:val="0"/>
              </w:rPr>
              <w:t xml:space="preserve">Rigidez/Flexibilidad</w:t>
            </w:r>
            <w:r w:rsidDel="00000000" w:rsidR="00000000" w:rsidRPr="00000000">
              <w:rPr>
                <w:rtl w:val="0"/>
              </w:rPr>
            </w:r>
          </w:p>
        </w:tc>
        <w:tc>
          <w:tcPr/>
          <w:p w:rsidR="00000000" w:rsidDel="00000000" w:rsidP="00000000" w:rsidRDefault="00000000" w:rsidRPr="00000000" w14:paraId="00000032">
            <w:pPr>
              <w:numPr>
                <w:ilvl w:val="1"/>
                <w:numId w:val="21"/>
              </w:numPr>
              <w:ind w:left="1440" w:hanging="480"/>
              <w:jc w:val="left"/>
              <w:rPr/>
            </w:pPr>
            <w:r w:rsidDel="00000000" w:rsidR="00000000" w:rsidRPr="00000000">
              <w:rPr>
                <w:rtl w:val="0"/>
              </w:rPr>
              <w:t xml:space="preserve">Flexible y dinámica (mosaico fluido).</w:t>
            </w:r>
          </w:p>
        </w:tc>
        <w:tc>
          <w:tcPr/>
          <w:p w:rsidR="00000000" w:rsidDel="00000000" w:rsidP="00000000" w:rsidRDefault="00000000" w:rsidRPr="00000000" w14:paraId="00000033">
            <w:pPr>
              <w:numPr>
                <w:ilvl w:val="1"/>
                <w:numId w:val="21"/>
              </w:numPr>
              <w:ind w:left="1440" w:hanging="480"/>
              <w:jc w:val="left"/>
              <w:rPr/>
            </w:pPr>
            <w:r w:rsidDel="00000000" w:rsidR="00000000" w:rsidRPr="00000000">
              <w:rPr>
                <w:rtl w:val="0"/>
              </w:rPr>
              <w:t xml:space="preserve">Rígida y semipermeable.</w:t>
            </w:r>
          </w:p>
        </w:tc>
      </w:tr>
      <w:tr>
        <w:trPr>
          <w:cantSplit w:val="0"/>
          <w:tblHeader w:val="0"/>
        </w:trPr>
        <w:tc>
          <w:tcPr/>
          <w:p w:rsidR="00000000" w:rsidDel="00000000" w:rsidP="00000000" w:rsidRDefault="00000000" w:rsidRPr="00000000" w14:paraId="00000034">
            <w:pPr>
              <w:numPr>
                <w:ilvl w:val="1"/>
                <w:numId w:val="21"/>
              </w:numPr>
              <w:ind w:left="1440" w:hanging="480"/>
              <w:jc w:val="left"/>
              <w:rPr/>
            </w:pPr>
            <w:r w:rsidDel="00000000" w:rsidR="00000000" w:rsidRPr="00000000">
              <w:rPr>
                <w:b w:val="1"/>
                <w:bCs w:val="1"/>
                <w:rtl w:val="0"/>
              </w:rPr>
              <w:t xml:space="preserve">Intercambio de Sustancias</w:t>
            </w:r>
            <w:r w:rsidDel="00000000" w:rsidR="00000000" w:rsidRPr="00000000">
              <w:rPr>
                <w:rtl w:val="0"/>
              </w:rPr>
            </w:r>
          </w:p>
        </w:tc>
        <w:tc>
          <w:tcPr/>
          <w:p w:rsidR="00000000" w:rsidDel="00000000" w:rsidP="00000000" w:rsidRDefault="00000000" w:rsidRPr="00000000" w14:paraId="00000035">
            <w:pPr>
              <w:numPr>
                <w:ilvl w:val="1"/>
                <w:numId w:val="21"/>
              </w:numPr>
              <w:ind w:left="1440" w:hanging="480"/>
              <w:jc w:val="left"/>
              <w:rPr/>
            </w:pPr>
            <w:r w:rsidDel="00000000" w:rsidR="00000000" w:rsidRPr="00000000">
              <w:rPr>
                <w:rtl w:val="0"/>
              </w:rPr>
              <w:t xml:space="preserve">Regula activamente el paso de iones y moléculas.</w:t>
            </w:r>
          </w:p>
        </w:tc>
        <w:tc>
          <w:tcPr/>
          <w:p w:rsidR="00000000" w:rsidDel="00000000" w:rsidP="00000000" w:rsidRDefault="00000000" w:rsidRPr="00000000" w14:paraId="00000036">
            <w:pPr>
              <w:numPr>
                <w:ilvl w:val="1"/>
                <w:numId w:val="21"/>
              </w:numPr>
              <w:ind w:left="1440" w:hanging="480"/>
              <w:jc w:val="left"/>
              <w:rPr/>
            </w:pPr>
            <w:r w:rsidDel="00000000" w:rsidR="00000000" w:rsidRPr="00000000">
              <w:rPr>
                <w:rtl w:val="0"/>
              </w:rPr>
              <w:t xml:space="preserve">Permite el paso libre de agua y solutos pequeños, pero confiere turgencia.</w:t>
            </w:r>
          </w:p>
        </w:tc>
      </w:tr>
      <w:tr>
        <w:trPr>
          <w:cantSplit w:val="0"/>
          <w:tblHeader w:val="0"/>
        </w:trPr>
        <w:tc>
          <w:tcPr/>
          <w:p w:rsidR="00000000" w:rsidDel="00000000" w:rsidP="00000000" w:rsidRDefault="00000000" w:rsidRPr="00000000" w14:paraId="00000037">
            <w:pPr>
              <w:numPr>
                <w:ilvl w:val="1"/>
                <w:numId w:val="21"/>
              </w:numPr>
              <w:ind w:left="1440" w:hanging="480"/>
              <w:jc w:val="left"/>
              <w:rPr/>
            </w:pPr>
            <w:r w:rsidDel="00000000" w:rsidR="00000000" w:rsidRPr="00000000">
              <w:rPr>
                <w:b w:val="1"/>
                <w:bCs w:val="1"/>
                <w:rtl w:val="0"/>
              </w:rPr>
              <w:t xml:space="preserve">Presencia en Células</w:t>
            </w:r>
            <w:r w:rsidDel="00000000" w:rsidR="00000000" w:rsidRPr="00000000">
              <w:rPr>
                <w:rtl w:val="0"/>
              </w:rPr>
            </w:r>
          </w:p>
        </w:tc>
        <w:tc>
          <w:tcPr/>
          <w:p w:rsidR="00000000" w:rsidDel="00000000" w:rsidP="00000000" w:rsidRDefault="00000000" w:rsidRPr="00000000" w14:paraId="00000038">
            <w:pPr>
              <w:numPr>
                <w:ilvl w:val="1"/>
                <w:numId w:val="21"/>
              </w:numPr>
              <w:ind w:left="1440" w:hanging="480"/>
              <w:jc w:val="left"/>
              <w:rPr/>
            </w:pPr>
            <w:r w:rsidDel="00000000" w:rsidR="00000000" w:rsidRPr="00000000">
              <w:rPr>
                <w:rtl w:val="0"/>
              </w:rPr>
              <w:t xml:space="preserve">Todas las células animales.</w:t>
            </w:r>
          </w:p>
        </w:tc>
        <w:tc>
          <w:tcPr/>
          <w:p w:rsidR="00000000" w:rsidDel="00000000" w:rsidP="00000000" w:rsidRDefault="00000000" w:rsidRPr="00000000" w14:paraId="00000039">
            <w:pPr>
              <w:numPr>
                <w:ilvl w:val="1"/>
                <w:numId w:val="21"/>
              </w:numPr>
              <w:ind w:left="1440" w:hanging="480"/>
              <w:jc w:val="left"/>
              <w:rPr/>
            </w:pPr>
            <w:r w:rsidDel="00000000" w:rsidR="00000000" w:rsidRPr="00000000">
              <w:rPr>
                <w:rtl w:val="0"/>
              </w:rPr>
              <w:t xml:space="preserve">Todas las células vegetales (y hongos, bacterias, algas).</w:t>
            </w:r>
          </w:p>
        </w:tc>
      </w:tr>
    </w:tbl>
    <w:p w:rsidR="00000000" w:rsidDel="00000000" w:rsidP="00000000" w:rsidRDefault="00000000" w:rsidRPr="00000000" w14:paraId="0000003A">
      <w:pPr>
        <w:numPr>
          <w:ilvl w:val="1"/>
          <w:numId w:val="6"/>
        </w:numPr>
        <w:ind w:left="1440" w:hanging="480"/>
        <w:rPr/>
      </w:pPr>
      <w:r w:rsidDel="00000000" w:rsidR="00000000" w:rsidRPr="00000000">
        <w:rPr>
          <w:b w:val="1"/>
          <w:bCs w:val="1"/>
          <w:rtl w:val="0"/>
        </w:rPr>
        <w:t xml:space="preserve">Análisis de la relación con las necesidades celulares:</w:t>
      </w:r>
      <w:r w:rsidDel="00000000" w:rsidR="00000000" w:rsidRPr="00000000">
        <w:rPr>
          <w:rtl w:val="0"/>
        </w:rPr>
        <w:t xml:space="preserve"> La membrana plasmática flexible de las células animales permite la fagocitosis, pinocitosis y cambios de forma, esenciales para funciones como la defensa inmunitaria o el movimiento ameboide. La ausencia de pared celular facilita la comunicación directa célula-célula y la formación de tejidos complejos con uniones especializadas. En contraste, la pared celular rígida de las células vegetales proporciona el soporte estructural necesario para que las plantas se mantengan erguidas, resistan la presión osmótica del agua (turgencia) y protejan la célula de daños mecánicos y patógenos. Esta rigidez, sin embargo, limita la movilidad celular y requiere mecanismos de comunicación intercelular diferentes (plasmodesmos).</w:t>
      </w:r>
    </w:p>
    <w:p w:rsidR="00000000" w:rsidDel="00000000" w:rsidP="00000000" w:rsidRDefault="00000000" w:rsidRPr="00000000" w14:paraId="0000003B">
      <w:pPr>
        <w:numPr>
          <w:ilvl w:val="0"/>
          <w:numId w:val="4"/>
        </w:numPr>
        <w:ind w:left="720" w:hanging="480"/>
        <w:rPr/>
      </w:pPr>
      <w:r w:rsidDel="00000000" w:rsidR="00000000" w:rsidRPr="00000000">
        <w:rPr>
          <w:b w:val="1"/>
          <w:bCs w:val="1"/>
          <w:rtl w:val="0"/>
        </w:rPr>
        <w:t xml:space="preserve">Analizar:</w:t>
      </w:r>
      <w:r w:rsidDel="00000000" w:rsidR="00000000" w:rsidRPr="00000000">
        <w:rPr>
          <w:rtl w:val="0"/>
        </w:rPr>
      </w:r>
    </w:p>
    <w:p w:rsidR="00000000" w:rsidDel="00000000" w:rsidP="00000000" w:rsidRDefault="00000000" w:rsidRPr="00000000" w14:paraId="0000003C">
      <w:pPr>
        <w:numPr>
          <w:ilvl w:val="1"/>
          <w:numId w:val="7"/>
        </w:numPr>
        <w:ind w:left="1440" w:hanging="480"/>
        <w:rPr/>
      </w:pPr>
      <w:r w:rsidDel="00000000" w:rsidR="00000000" w:rsidRPr="00000000">
        <w:rPr>
          <w:b w:val="1"/>
          <w:bCs w:val="1"/>
          <w:rtl w:val="0"/>
        </w:rPr>
        <w:t xml:space="preserve">Diferencias clave:</w:t>
      </w:r>
      <w:r w:rsidDel="00000000" w:rsidR="00000000" w:rsidRPr="00000000">
        <w:rPr>
          <w:rtl w:val="0"/>
        </w:rPr>
      </w:r>
    </w:p>
    <w:p w:rsidR="00000000" w:rsidDel="00000000" w:rsidP="00000000" w:rsidRDefault="00000000" w:rsidRPr="00000000" w14:paraId="0000003D">
      <w:pPr>
        <w:numPr>
          <w:ilvl w:val="2"/>
          <w:numId w:val="8"/>
        </w:numPr>
        <w:ind w:left="2160" w:hanging="480"/>
        <w:rPr/>
      </w:pPr>
      <w:r w:rsidDel="00000000" w:rsidR="00000000" w:rsidRPr="00000000">
        <w:rPr>
          <w:b w:val="1"/>
          <w:bCs w:val="1"/>
          <w:rtl w:val="0"/>
        </w:rPr>
        <w:t xml:space="preserve">Mecanismo de acción:</w:t>
      </w:r>
      <w:r w:rsidDel="00000000" w:rsidR="00000000" w:rsidRPr="00000000">
        <w:rPr>
          <w:rtl w:val="0"/>
        </w:rPr>
        <w:t xml:space="preserve"> El sistema nervioso utiliza impulsos electroquímicos (neurotransmisores) a través de neuronas. El sistema endocrino utiliza hormonas que viajan por el torrente sanguíneo.</w:t>
      </w:r>
    </w:p>
    <w:p w:rsidR="00000000" w:rsidDel="00000000" w:rsidP="00000000" w:rsidRDefault="00000000" w:rsidRPr="00000000" w14:paraId="0000003E">
      <w:pPr>
        <w:numPr>
          <w:ilvl w:val="2"/>
          <w:numId w:val="8"/>
        </w:numPr>
        <w:ind w:left="2160" w:hanging="480"/>
        <w:rPr/>
      </w:pPr>
      <w:r w:rsidDel="00000000" w:rsidR="00000000" w:rsidRPr="00000000">
        <w:rPr>
          <w:b w:val="1"/>
          <w:bCs w:val="1"/>
          <w:rtl w:val="0"/>
        </w:rPr>
        <w:t xml:space="preserve">Velocidad de respuesta:</w:t>
      </w:r>
      <w:r w:rsidDel="00000000" w:rsidR="00000000" w:rsidRPr="00000000">
        <w:rPr>
          <w:rtl w:val="0"/>
        </w:rPr>
        <w:t xml:space="preserve"> El sistema nervioso tiene respuestas rápidas, casi instantáneas. El sistema endocrino tiene respuestas más lentas, ya que las hormonas deben viajar por la sangre.</w:t>
      </w:r>
    </w:p>
    <w:p w:rsidR="00000000" w:rsidDel="00000000" w:rsidP="00000000" w:rsidRDefault="00000000" w:rsidRPr="00000000" w14:paraId="0000003F">
      <w:pPr>
        <w:numPr>
          <w:ilvl w:val="2"/>
          <w:numId w:val="8"/>
        </w:numPr>
        <w:ind w:left="2160" w:hanging="480"/>
        <w:rPr/>
      </w:pPr>
      <w:r w:rsidDel="00000000" w:rsidR="00000000" w:rsidRPr="00000000">
        <w:rPr>
          <w:b w:val="1"/>
          <w:bCs w:val="1"/>
          <w:rtl w:val="0"/>
        </w:rPr>
        <w:t xml:space="preserve">Duración de los efectos:</w:t>
      </w:r>
      <w:r w:rsidDel="00000000" w:rsidR="00000000" w:rsidRPr="00000000">
        <w:rPr>
          <w:rtl w:val="0"/>
        </w:rPr>
        <w:t xml:space="preserve"> Los efectos del sistema nervioso suelen ser de corta duración y localizados. Los efectos del sistema endocrino son más prolongados y pueden afectar a múltiples órganos diana.</w:t>
      </w:r>
    </w:p>
    <w:p w:rsidR="00000000" w:rsidDel="00000000" w:rsidP="00000000" w:rsidRDefault="00000000" w:rsidRPr="00000000" w14:paraId="00000040">
      <w:pPr>
        <w:numPr>
          <w:ilvl w:val="1"/>
          <w:numId w:val="7"/>
        </w:numPr>
        <w:ind w:left="1440" w:hanging="480"/>
        <w:rPr/>
      </w:pPr>
      <w:r w:rsidDel="00000000" w:rsidR="00000000" w:rsidRPr="00000000">
        <w:rPr>
          <w:b w:val="1"/>
          <w:bCs w:val="1"/>
          <w:rtl w:val="0"/>
        </w:rPr>
        <w:t xml:space="preserve">Ejemplo de colaboración para la homeostasis (procesador de textos):</w:t>
      </w:r>
      <w:r w:rsidDel="00000000" w:rsidR="00000000" w:rsidRPr="00000000">
        <w:rPr>
          <w:rtl w:val="0"/>
        </w:rPr>
        <w:t xml:space="preserve"> Un ejemplo claro es la respuesta al estrés. Cuando una persona se enfrenta a una situación estresante, el sistema nervioso (específicamente el sistema nervioso simpático) reacciona rápidamente, liberando neurotransmisores como la adrenalina desde las terminaciones nerviosas. Esto provoca una respuesta inmediata de "lucha o huida": aumento de la frecuencia cardíaca, dilatación de las pupilas, etc. Simultáneamente, el sistema nervioso estimula la médula suprarrenal (una glándula endocrina) para que libere hormonas como la adrenalina y noradrenalina al torrente sanguíneo. Estas hormonas mantienen y prolongan los efectos del estrés, preparando al cuerpo para una acción sostenida. Además, el hipotálamo (parte del sistema nervioso) estimula la hipófisis para liberar hormonas que, a su vez, activan la corteza suprarrenal para producir cortisol, una hormona que ayuda a movilizar energía y suprimir el sistema inmune a largo plazo, manteniendo la homeostasis del estrés.</w:t>
      </w:r>
    </w:p>
    <w:p w:rsidR="00000000" w:rsidDel="00000000" w:rsidP="00000000" w:rsidRDefault="00000000" w:rsidRPr="00000000" w14:paraId="00000041">
      <w:pPr>
        <w:numPr>
          <w:ilvl w:val="0"/>
          <w:numId w:val="4"/>
        </w:numPr>
        <w:ind w:left="720" w:hanging="480"/>
        <w:rPr/>
      </w:pPr>
      <w:r w:rsidDel="00000000" w:rsidR="00000000" w:rsidRPr="00000000">
        <w:rPr>
          <w:b w:val="1"/>
          <w:bCs w:val="1"/>
          <w:rtl w:val="0"/>
        </w:rPr>
        <w:t xml:space="preserve">Evaluar:</w:t>
      </w:r>
      <w:r w:rsidDel="00000000" w:rsidR="00000000" w:rsidRPr="00000000">
        <w:rPr>
          <w:rtl w:val="0"/>
        </w:rPr>
      </w:r>
    </w:p>
    <w:p w:rsidR="00000000" w:rsidDel="00000000" w:rsidP="00000000" w:rsidRDefault="00000000" w:rsidRPr="00000000" w14:paraId="00000042">
      <w:pPr>
        <w:numPr>
          <w:ilvl w:val="1"/>
          <w:numId w:val="9"/>
        </w:numPr>
        <w:ind w:left="1440" w:hanging="480"/>
        <w:rPr/>
      </w:pPr>
      <w:r w:rsidDel="00000000" w:rsidR="00000000" w:rsidRPr="00000000">
        <w:rPr>
          <w:b w:val="1"/>
          <w:bCs w:val="1"/>
          <w:rtl w:val="0"/>
        </w:rPr>
        <w:t xml:space="preserve">Evidencia que respalda la teoría endosimbiótica (presentación digital):</w:t>
      </w:r>
      <w:r w:rsidDel="00000000" w:rsidR="00000000" w:rsidRPr="00000000">
        <w:rPr>
          <w:rtl w:val="0"/>
        </w:rPr>
      </w:r>
    </w:p>
    <w:p w:rsidR="00000000" w:rsidDel="00000000" w:rsidP="00000000" w:rsidRDefault="00000000" w:rsidRPr="00000000" w14:paraId="00000043">
      <w:pPr>
        <w:numPr>
          <w:ilvl w:val="2"/>
          <w:numId w:val="10"/>
        </w:numPr>
        <w:ind w:left="2160" w:hanging="480"/>
        <w:rPr/>
      </w:pPr>
      <w:r w:rsidDel="00000000" w:rsidR="00000000" w:rsidRPr="00000000">
        <w:rPr>
          <w:b w:val="1"/>
          <w:bCs w:val="1"/>
          <w:rtl w:val="0"/>
        </w:rPr>
        <w:t xml:space="preserve">ADN propio y circular:</w:t>
      </w:r>
      <w:r w:rsidDel="00000000" w:rsidR="00000000" w:rsidRPr="00000000">
        <w:rPr>
          <w:rtl w:val="0"/>
        </w:rPr>
        <w:t xml:space="preserve"> Mitocondrias y cloroplastos poseen su propio material genético, que es una molécula de ADN circular, similar al de las bacterias, y diferente del ADN lineal del núcleo eucariota. Esto sugiere que alguna vez fueron organismos independientes.</w:t>
      </w:r>
    </w:p>
    <w:p w:rsidR="00000000" w:rsidDel="00000000" w:rsidP="00000000" w:rsidRDefault="00000000" w:rsidRPr="00000000" w14:paraId="00000044">
      <w:pPr>
        <w:numPr>
          <w:ilvl w:val="2"/>
          <w:numId w:val="10"/>
        </w:numPr>
        <w:ind w:left="2160" w:hanging="480"/>
        <w:rPr/>
      </w:pPr>
      <w:r w:rsidDel="00000000" w:rsidR="00000000" w:rsidRPr="00000000">
        <w:rPr>
          <w:b w:val="1"/>
          <w:bCs w:val="1"/>
          <w:rtl w:val="0"/>
        </w:rPr>
        <w:t xml:space="preserve">Ribosomas 70S:</w:t>
      </w:r>
      <w:r w:rsidDel="00000000" w:rsidR="00000000" w:rsidRPr="00000000">
        <w:rPr>
          <w:rtl w:val="0"/>
        </w:rPr>
        <w:t xml:space="preserve"> Los ribosomas de mitocondrias y cloroplastos son de tipo 70S, idénticos a los de las bacterias, mientras que los ribosomas citoplasmáticos de las células eucariotas son de tipo 80S. Esto indica un origen bacteriano para la maquinaria de síntesis proteica de estos orgánulos.</w:t>
      </w:r>
    </w:p>
    <w:p w:rsidR="00000000" w:rsidDel="00000000" w:rsidP="00000000" w:rsidRDefault="00000000" w:rsidRPr="00000000" w14:paraId="00000045">
      <w:pPr>
        <w:numPr>
          <w:ilvl w:val="2"/>
          <w:numId w:val="10"/>
        </w:numPr>
        <w:ind w:left="2160" w:hanging="480"/>
        <w:rPr/>
      </w:pPr>
      <w:r w:rsidDel="00000000" w:rsidR="00000000" w:rsidRPr="00000000">
        <w:rPr>
          <w:b w:val="1"/>
          <w:bCs w:val="1"/>
          <w:rtl w:val="0"/>
        </w:rPr>
        <w:t xml:space="preserve">Doble membrana:</w:t>
      </w:r>
      <w:r w:rsidDel="00000000" w:rsidR="00000000" w:rsidRPr="00000000">
        <w:rPr>
          <w:rtl w:val="0"/>
        </w:rPr>
        <w:t xml:space="preserve"> Ambos orgánulos están rodeados por una doble membrana. La membrana interna presenta características similares a las membranas bacterianas, mientras que la membrana externa se asemeja más a la membrana de la célula eucariota huésped, lo que se interpreta como el resultado de la fagocitosis (la membrana interna sería la original de la bacteria, y la externa la vesícula de la célula huésped).</w:t>
      </w:r>
    </w:p>
    <w:p w:rsidR="00000000" w:rsidDel="00000000" w:rsidP="00000000" w:rsidRDefault="00000000" w:rsidRPr="00000000" w14:paraId="00000046">
      <w:pPr>
        <w:numPr>
          <w:ilvl w:val="2"/>
          <w:numId w:val="10"/>
        </w:numPr>
        <w:ind w:left="2160" w:hanging="480"/>
        <w:rPr/>
      </w:pPr>
      <w:r w:rsidDel="00000000" w:rsidR="00000000" w:rsidRPr="00000000">
        <w:rPr>
          <w:b w:val="1"/>
          <w:bCs w:val="1"/>
          <w:rtl w:val="0"/>
        </w:rPr>
        <w:t xml:space="preserve">Reproducción por fisión binaria:</w:t>
      </w:r>
      <w:r w:rsidDel="00000000" w:rsidR="00000000" w:rsidRPr="00000000">
        <w:rPr>
          <w:rtl w:val="0"/>
        </w:rPr>
        <w:t xml:space="preserve"> Mitocondrias y cloroplastos se dividen por un proceso similar a la fisión binaria bacteriana, de forma independiente del ciclo celular de la célula huésped.</w:t>
      </w:r>
    </w:p>
    <w:p w:rsidR="00000000" w:rsidDel="00000000" w:rsidP="00000000" w:rsidRDefault="00000000" w:rsidRPr="00000000" w14:paraId="00000047">
      <w:pPr>
        <w:numPr>
          <w:ilvl w:val="2"/>
          <w:numId w:val="10"/>
        </w:numPr>
        <w:ind w:left="2160" w:hanging="480"/>
        <w:rPr/>
      </w:pPr>
      <w:r w:rsidDel="00000000" w:rsidR="00000000" w:rsidRPr="00000000">
        <w:rPr>
          <w:b w:val="1"/>
          <w:bCs w:val="1"/>
          <w:rtl w:val="0"/>
        </w:rPr>
        <w:t xml:space="preserve">Secuencia genética:</w:t>
      </w:r>
      <w:r w:rsidDel="00000000" w:rsidR="00000000" w:rsidRPr="00000000">
        <w:rPr>
          <w:rtl w:val="0"/>
        </w:rPr>
        <w:t xml:space="preserve"> Los análisis de la secuencia de ADN de mitocondrias y cloroplastos muestran una estrecha relación filogenética con ciertas bacterias (alfaproteobacterias para mitocondrias y cianobacterias para cloroplastos).</w:t>
      </w:r>
    </w:p>
    <w:p w:rsidR="00000000" w:rsidDel="00000000" w:rsidP="00000000" w:rsidRDefault="00000000" w:rsidRPr="00000000" w14:paraId="00000048">
      <w:pPr>
        <w:numPr>
          <w:ilvl w:val="0"/>
          <w:numId w:val="4"/>
        </w:numPr>
        <w:ind w:left="720" w:hanging="480"/>
        <w:rPr/>
      </w:pPr>
      <w:r w:rsidDel="00000000" w:rsidR="00000000" w:rsidRPr="00000000">
        <w:rPr>
          <w:b w:val="1"/>
          <w:bCs w:val="1"/>
          <w:rtl w:val="0"/>
        </w:rPr>
        <w:t xml:space="preserve">Evaluar:</w:t>
      </w:r>
      <w:r w:rsidDel="00000000" w:rsidR="00000000" w:rsidRPr="00000000">
        <w:rPr>
          <w:rtl w:val="0"/>
        </w:rPr>
      </w:r>
    </w:p>
    <w:p w:rsidR="00000000" w:rsidDel="00000000" w:rsidP="00000000" w:rsidRDefault="00000000" w:rsidRPr="00000000" w14:paraId="00000049">
      <w:pPr>
        <w:numPr>
          <w:ilvl w:val="1"/>
          <w:numId w:val="11"/>
        </w:numPr>
        <w:ind w:left="1440" w:hanging="480"/>
        <w:rPr/>
      </w:pPr>
      <w:r w:rsidDel="00000000" w:rsidR="00000000" w:rsidRPr="00000000">
        <w:rPr>
          <w:b w:val="1"/>
          <w:bCs w:val="1"/>
          <w:rtl w:val="0"/>
        </w:rPr>
        <w:t xml:space="preserve">Evaluación crítica del impacto de la contaminación (procesador de textos):</w:t>
      </w:r>
      <w:r w:rsidDel="00000000" w:rsidR="00000000" w:rsidRPr="00000000">
        <w:rPr>
          <w:rtl w:val="0"/>
        </w:rPr>
        <w:t xml:space="preserve"> La exposición a contaminantes ambientales como microplásticos y metales pesados puede tener efectos devastadores en la función celular y la homeostasis.</w:t>
      </w:r>
    </w:p>
    <w:p w:rsidR="00000000" w:rsidDel="00000000" w:rsidP="00000000" w:rsidRDefault="00000000" w:rsidRPr="00000000" w14:paraId="0000004A">
      <w:pPr>
        <w:numPr>
          <w:ilvl w:val="2"/>
          <w:numId w:val="12"/>
        </w:numPr>
        <w:ind w:left="2160" w:hanging="480"/>
        <w:rPr/>
      </w:pPr>
      <w:r w:rsidDel="00000000" w:rsidR="00000000" w:rsidRPr="00000000">
        <w:rPr>
          <w:b w:val="1"/>
          <w:bCs w:val="1"/>
          <w:rtl w:val="0"/>
        </w:rPr>
        <w:t xml:space="preserve">Función mitocondrial:</w:t>
      </w:r>
      <w:r w:rsidDel="00000000" w:rsidR="00000000" w:rsidRPr="00000000">
        <w:rPr>
          <w:rtl w:val="0"/>
        </w:rPr>
        <w:t xml:space="preserve"> Muchos metales pesados (como el mercurio o el plomo) y ciertos compuestos orgánicos pueden acumularse en las mitocondrias, alterando la cadena de transporte de electrones y la producción de ATP. Esto lleva a un estrés oxidativo, reducción de la energía celular y, en última instancia, a la muerte celular. Las consecuencias a nivel de tejidos incluyen fatiga crónica, disfunción de órganos de alta demanda energética (cerebro, corazón, hígado) y enfermedades neurodegenerativas.</w:t>
      </w:r>
    </w:p>
    <w:p w:rsidR="00000000" w:rsidDel="00000000" w:rsidP="00000000" w:rsidRDefault="00000000" w:rsidRPr="00000000" w14:paraId="0000004B">
      <w:pPr>
        <w:numPr>
          <w:ilvl w:val="2"/>
          <w:numId w:val="12"/>
        </w:numPr>
        <w:ind w:left="2160" w:hanging="480"/>
        <w:rPr/>
      </w:pPr>
      <w:r w:rsidDel="00000000" w:rsidR="00000000" w:rsidRPr="00000000">
        <w:rPr>
          <w:b w:val="1"/>
          <w:bCs w:val="1"/>
          <w:rtl w:val="0"/>
        </w:rPr>
        <w:t xml:space="preserve">Integridad de la membrana:</w:t>
      </w:r>
      <w:r w:rsidDel="00000000" w:rsidR="00000000" w:rsidRPr="00000000">
        <w:rPr>
          <w:rtl w:val="0"/>
        </w:rPr>
        <w:t xml:space="preserve"> Los microplásticos pueden interactuar con las membranas celulares, alterando su fluidez y permeabilidad. Esto puede comprometer el transporte selectivo de sustancias, la comunicación celular y la capacidad de la célula para mantener su medio interno. A nivel de tejidos, esto puede resultar en inflamación crónica, daño celular y disfunción de barreras (como la intestinal o la hematoencefálica).</w:t>
      </w:r>
    </w:p>
    <w:p w:rsidR="00000000" w:rsidDel="00000000" w:rsidP="00000000" w:rsidRDefault="00000000" w:rsidRPr="00000000" w14:paraId="0000004C">
      <w:pPr>
        <w:numPr>
          <w:ilvl w:val="2"/>
          <w:numId w:val="12"/>
        </w:numPr>
        <w:ind w:left="2160" w:hanging="480"/>
        <w:rPr/>
      </w:pPr>
      <w:r w:rsidDel="00000000" w:rsidR="00000000" w:rsidRPr="00000000">
        <w:rPr>
          <w:b w:val="1"/>
          <w:bCs w:val="1"/>
          <w:rtl w:val="0"/>
        </w:rPr>
        <w:t xml:space="preserve">Expresión génica:</w:t>
      </w:r>
      <w:r w:rsidDel="00000000" w:rsidR="00000000" w:rsidRPr="00000000">
        <w:rPr>
          <w:rtl w:val="0"/>
        </w:rPr>
        <w:t xml:space="preserve"> Algunos contaminantes actúan como disruptores endocrinos o pueden inducir cambios epigenéticos, alterando la expresión de genes clave para el desarrollo, la diferenciación y la respuesta al estrés. Esto puede llevar a un desarrollo anormal, mayor susceptibilidad a enfermedades (incluido el cáncer) y una alteración de la homeostasis a largo plazo, afectando la capacidad del organismo para adaptarse a los cambios internos y externos.</w:t>
      </w:r>
    </w:p>
    <w:p w:rsidR="00000000" w:rsidDel="00000000" w:rsidP="00000000" w:rsidRDefault="00000000" w:rsidRPr="00000000" w14:paraId="0000004D">
      <w:pPr>
        <w:numPr>
          <w:ilvl w:val="1"/>
          <w:numId w:val="11"/>
        </w:numPr>
        <w:ind w:left="1440" w:hanging="480"/>
        <w:rPr/>
      </w:pPr>
      <w:r w:rsidDel="00000000" w:rsidR="00000000" w:rsidRPr="00000000">
        <w:rPr>
          <w:b w:val="1"/>
          <w:bCs w:val="1"/>
          <w:rtl w:val="0"/>
        </w:rPr>
        <w:t xml:space="preserve">Consecuencias para la salud:</w:t>
      </w:r>
      <w:r w:rsidDel="00000000" w:rsidR="00000000" w:rsidRPr="00000000">
        <w:rPr>
          <w:rtl w:val="0"/>
        </w:rPr>
        <w:t xml:space="preserve"> La acumulación de estos efectos a nivel celular se traduce en disfunciones orgánicas sistémicas, como enfermedades cardiovasculares, trastornos neurológicos, problemas reproductivos, inmunodeficiencia y un mayor riesgo de cáncer. La homeostasis se ve comprometida porque los mecanismos reguladores del cuerpo son incapaces de compensar el daño celular generalizado y persistente causado por los contaminantes.</w:t>
      </w:r>
    </w:p>
    <w:p w:rsidR="00000000" w:rsidDel="00000000" w:rsidP="00000000" w:rsidRDefault="00000000" w:rsidRPr="00000000" w14:paraId="0000004E">
      <w:pPr>
        <w:numPr>
          <w:ilvl w:val="0"/>
          <w:numId w:val="4"/>
        </w:numPr>
        <w:ind w:left="720" w:hanging="480"/>
        <w:rPr/>
      </w:pPr>
      <w:r w:rsidDel="00000000" w:rsidR="00000000" w:rsidRPr="00000000">
        <w:rPr>
          <w:b w:val="1"/>
          <w:bCs w:val="1"/>
          <w:rtl w:val="0"/>
        </w:rPr>
        <w:t xml:space="preserve">Crear:</w:t>
      </w:r>
      <w:r w:rsidDel="00000000" w:rsidR="00000000" w:rsidRPr="00000000">
        <w:rPr>
          <w:rtl w:val="0"/>
        </w:rPr>
      </w:r>
    </w:p>
    <w:p w:rsidR="00000000" w:rsidDel="00000000" w:rsidP="00000000" w:rsidRDefault="00000000" w:rsidRPr="00000000" w14:paraId="0000004F">
      <w:pPr>
        <w:numPr>
          <w:ilvl w:val="1"/>
          <w:numId w:val="13"/>
        </w:numPr>
        <w:ind w:left="1440" w:hanging="480"/>
        <w:rPr/>
      </w:pPr>
      <w:r w:rsidDel="00000000" w:rsidR="00000000" w:rsidRPr="00000000">
        <w:rPr>
          <w:b w:val="1"/>
          <w:bCs w:val="1"/>
          <w:rtl w:val="0"/>
        </w:rPr>
        <w:t xml:space="preserve">Diseño de experimento (informe de laboratorio simulado en procesador de textos):</w:t>
      </w:r>
      <w:r w:rsidDel="00000000" w:rsidR="00000000" w:rsidRPr="00000000">
        <w:rPr>
          <w:rtl w:val="0"/>
        </w:rPr>
        <w:t xml:space="preserve"> </w:t>
      </w:r>
      <w:r w:rsidDel="00000000" w:rsidR="00000000" w:rsidRPr="00000000">
        <w:rPr>
          <w:b w:val="1"/>
          <w:bCs w:val="1"/>
          <w:rtl w:val="0"/>
        </w:rPr>
        <w:t xml:space="preserve">Título:</w:t>
      </w:r>
      <w:r w:rsidDel="00000000" w:rsidR="00000000" w:rsidRPr="00000000">
        <w:rPr>
          <w:rtl w:val="0"/>
        </w:rPr>
        <w:t xml:space="preserve"> Efecto de la concentración de sal en el volumen de células vegetales. </w:t>
      </w:r>
      <w:r w:rsidDel="00000000" w:rsidR="00000000" w:rsidRPr="00000000">
        <w:rPr>
          <w:b w:val="1"/>
          <w:bCs w:val="1"/>
          <w:rtl w:val="0"/>
        </w:rPr>
        <w:t xml:space="preserve">Hipótesis:</w:t>
      </w:r>
      <w:r w:rsidDel="00000000" w:rsidR="00000000" w:rsidRPr="00000000">
        <w:rPr>
          <w:rtl w:val="0"/>
        </w:rPr>
        <w:t xml:space="preserve"> A mayor concentración de sal en el medio externo, menor será el volumen de las células vegetales debido a la ósmosis. </w:t>
      </w:r>
      <w:r w:rsidDel="00000000" w:rsidR="00000000" w:rsidRPr="00000000">
        <w:rPr>
          <w:b w:val="1"/>
          <w:bCs w:val="1"/>
          <w:rtl w:val="0"/>
        </w:rPr>
        <w:t xml:space="preserve">Materiales:</w:t>
      </w:r>
      <w:r w:rsidDel="00000000" w:rsidR="00000000" w:rsidRPr="00000000">
        <w:rPr>
          <w:rtl w:val="0"/>
        </w:rPr>
      </w:r>
    </w:p>
    <w:p w:rsidR="00000000" w:rsidDel="00000000" w:rsidP="00000000" w:rsidRDefault="00000000" w:rsidRPr="00000000" w14:paraId="00000050">
      <w:pPr>
        <w:numPr>
          <w:ilvl w:val="2"/>
          <w:numId w:val="14"/>
        </w:numPr>
        <w:ind w:left="2160" w:hanging="480"/>
        <w:rPr/>
      </w:pPr>
      <w:r w:rsidDel="00000000" w:rsidR="00000000" w:rsidRPr="00000000">
        <w:rPr>
          <w:rtl w:val="0"/>
        </w:rPr>
        <w:t xml:space="preserve">Hojas de cebolla (epidermis).</w:t>
      </w:r>
    </w:p>
    <w:p w:rsidR="00000000" w:rsidDel="00000000" w:rsidP="00000000" w:rsidRDefault="00000000" w:rsidRPr="00000000" w14:paraId="00000051">
      <w:pPr>
        <w:numPr>
          <w:ilvl w:val="2"/>
          <w:numId w:val="14"/>
        </w:numPr>
        <w:ind w:left="2160" w:hanging="480"/>
        <w:rPr/>
      </w:pPr>
      <w:r w:rsidDel="00000000" w:rsidR="00000000" w:rsidRPr="00000000">
        <w:rPr>
          <w:rtl w:val="0"/>
        </w:rPr>
        <w:t xml:space="preserve">Microscopio óptico.</w:t>
      </w:r>
    </w:p>
    <w:p w:rsidR="00000000" w:rsidDel="00000000" w:rsidP="00000000" w:rsidRDefault="00000000" w:rsidRPr="00000000" w14:paraId="00000052">
      <w:pPr>
        <w:numPr>
          <w:ilvl w:val="2"/>
          <w:numId w:val="14"/>
        </w:numPr>
        <w:ind w:left="2160" w:hanging="480"/>
        <w:rPr/>
      </w:pPr>
      <w:r w:rsidDel="00000000" w:rsidR="00000000" w:rsidRPr="00000000">
        <w:rPr>
          <w:rtl w:val="0"/>
        </w:rPr>
        <w:t xml:space="preserve">Portaobjetos y cubreobjetos.</w:t>
      </w:r>
    </w:p>
    <w:p w:rsidR="00000000" w:rsidDel="00000000" w:rsidP="00000000" w:rsidRDefault="00000000" w:rsidRPr="00000000" w14:paraId="00000053">
      <w:pPr>
        <w:numPr>
          <w:ilvl w:val="2"/>
          <w:numId w:val="14"/>
        </w:numPr>
        <w:ind w:left="2160" w:hanging="480"/>
        <w:rPr/>
      </w:pPr>
      <w:r w:rsidDel="00000000" w:rsidR="00000000" w:rsidRPr="00000000">
        <w:rPr>
          <w:rtl w:val="0"/>
        </w:rPr>
        <w:t xml:space="preserve">Bisturí o pinzas finas.</w:t>
      </w:r>
    </w:p>
    <w:p w:rsidR="00000000" w:rsidDel="00000000" w:rsidP="00000000" w:rsidRDefault="00000000" w:rsidRPr="00000000" w14:paraId="00000054">
      <w:pPr>
        <w:numPr>
          <w:ilvl w:val="2"/>
          <w:numId w:val="14"/>
        </w:numPr>
        <w:ind w:left="2160" w:hanging="480"/>
        <w:rPr/>
      </w:pPr>
      <w:r w:rsidDel="00000000" w:rsidR="00000000" w:rsidRPr="00000000">
        <w:rPr>
          <w:rtl w:val="0"/>
        </w:rPr>
        <w:t xml:space="preserve">Soluciones de cloruro de sodio (Na Cl) a diferentes concentraciones (0,5%, 1%, 2%, 5% p/v).</w:t>
      </w:r>
    </w:p>
    <w:p w:rsidR="00000000" w:rsidDel="00000000" w:rsidP="00000000" w:rsidRDefault="00000000" w:rsidRPr="00000000" w14:paraId="00000055">
      <w:pPr>
        <w:numPr>
          <w:ilvl w:val="2"/>
          <w:numId w:val="14"/>
        </w:numPr>
        <w:ind w:left="2160" w:hanging="480"/>
        <w:rPr/>
      </w:pPr>
      <w:r w:rsidDel="00000000" w:rsidR="00000000" w:rsidRPr="00000000">
        <w:rPr>
          <w:rtl w:val="0"/>
        </w:rPr>
        <w:t xml:space="preserve">Agua destilada (0%).</w:t>
      </w:r>
    </w:p>
    <w:p w:rsidR="00000000" w:rsidDel="00000000" w:rsidP="00000000" w:rsidRDefault="00000000" w:rsidRPr="00000000" w14:paraId="00000056">
      <w:pPr>
        <w:numPr>
          <w:ilvl w:val="2"/>
          <w:numId w:val="14"/>
        </w:numPr>
        <w:ind w:left="2160" w:hanging="480"/>
        <w:rPr/>
      </w:pPr>
      <w:r w:rsidDel="00000000" w:rsidR="00000000" w:rsidRPr="00000000">
        <w:rPr>
          <w:rtl w:val="0"/>
        </w:rPr>
        <w:t xml:space="preserve">Papel de filtro.</w:t>
      </w:r>
    </w:p>
    <w:p w:rsidR="00000000" w:rsidDel="00000000" w:rsidP="00000000" w:rsidRDefault="00000000" w:rsidRPr="00000000" w14:paraId="00000057">
      <w:pPr>
        <w:numPr>
          <w:ilvl w:val="2"/>
          <w:numId w:val="14"/>
        </w:numPr>
        <w:ind w:left="2160" w:hanging="480"/>
        <w:rPr/>
      </w:pPr>
      <w:r w:rsidDel="00000000" w:rsidR="00000000" w:rsidRPr="00000000">
        <w:rPr>
          <w:rtl w:val="0"/>
        </w:rPr>
        <w:t xml:space="preserve">Cronómetro.</w:t>
      </w:r>
    </w:p>
    <w:p w:rsidR="00000000" w:rsidDel="00000000" w:rsidP="00000000" w:rsidRDefault="00000000" w:rsidRPr="00000000" w14:paraId="00000058">
      <w:pPr>
        <w:numPr>
          <w:ilvl w:val="2"/>
          <w:numId w:val="14"/>
        </w:numPr>
        <w:ind w:left="2160" w:hanging="480"/>
        <w:rPr/>
      </w:pPr>
      <w:r w:rsidDel="00000000" w:rsidR="00000000" w:rsidRPr="00000000">
        <w:rPr>
          <w:rtl w:val="0"/>
        </w:rPr>
        <w:t xml:space="preserve">Regla milimetrada para calibrar el microscopio.</w:t>
      </w:r>
    </w:p>
    <w:p w:rsidR="00000000" w:rsidDel="00000000" w:rsidP="00000000" w:rsidRDefault="00000000" w:rsidRPr="00000000" w14:paraId="00000059">
      <w:pPr>
        <w:numPr>
          <w:ilvl w:val="1"/>
          <w:numId w:val="21"/>
        </w:numPr>
        <w:ind w:left="1440" w:hanging="480"/>
        <w:rPr/>
      </w:pPr>
      <w:r w:rsidDel="00000000" w:rsidR="00000000" w:rsidRPr="00000000">
        <w:rPr>
          <w:b w:val="1"/>
          <w:bCs w:val="1"/>
          <w:rtl w:val="0"/>
        </w:rPr>
        <w:t xml:space="preserve">Procedimiento:</w:t>
      </w:r>
      <w:r w:rsidDel="00000000" w:rsidR="00000000" w:rsidRPr="00000000">
        <w:rPr>
          <w:rtl w:val="0"/>
        </w:rPr>
      </w:r>
    </w:p>
    <w:p w:rsidR="00000000" w:rsidDel="00000000" w:rsidP="00000000" w:rsidRDefault="00000000" w:rsidRPr="00000000" w14:paraId="0000005A">
      <w:pPr>
        <w:numPr>
          <w:ilvl w:val="2"/>
          <w:numId w:val="15"/>
        </w:numPr>
        <w:ind w:left="2160" w:hanging="480"/>
        <w:rPr/>
      </w:pPr>
      <w:r w:rsidDel="00000000" w:rsidR="00000000" w:rsidRPr="00000000">
        <w:rPr>
          <w:rtl w:val="0"/>
        </w:rPr>
        <w:t xml:space="preserve">Preparar cinco portaobjetos con una pequeña muestra de epidermis de cebolla.</w:t>
      </w:r>
    </w:p>
    <w:p w:rsidR="00000000" w:rsidDel="00000000" w:rsidP="00000000" w:rsidRDefault="00000000" w:rsidRPr="00000000" w14:paraId="0000005B">
      <w:pPr>
        <w:numPr>
          <w:ilvl w:val="2"/>
          <w:numId w:val="15"/>
        </w:numPr>
        <w:ind w:left="2160" w:hanging="480"/>
        <w:rPr/>
      </w:pPr>
      <w:r w:rsidDel="00000000" w:rsidR="00000000" w:rsidRPr="00000000">
        <w:rPr>
          <w:rtl w:val="0"/>
        </w:rPr>
        <w:t xml:space="preserve">En cada portaobjetos, añadir una gota de una de las soluciones de (incluyendo el agua destilada como control).</w:t>
      </w:r>
    </w:p>
    <w:p w:rsidR="00000000" w:rsidDel="00000000" w:rsidP="00000000" w:rsidRDefault="00000000" w:rsidRPr="00000000" w14:paraId="0000005C">
      <w:pPr>
        <w:numPr>
          <w:ilvl w:val="2"/>
          <w:numId w:val="15"/>
        </w:numPr>
        <w:ind w:left="2160" w:hanging="480"/>
        <w:rPr/>
      </w:pPr>
      <w:r w:rsidDel="00000000" w:rsidR="00000000" w:rsidRPr="00000000">
        <w:rPr>
          <w:rtl w:val="0"/>
        </w:rPr>
        <w:t xml:space="preserve">Cubrir con un cubreobjetos y eliminar el exceso de líquido con papel de filtro.</w:t>
      </w:r>
    </w:p>
    <w:p w:rsidR="00000000" w:rsidDel="00000000" w:rsidP="00000000" w:rsidRDefault="00000000" w:rsidRPr="00000000" w14:paraId="0000005D">
      <w:pPr>
        <w:numPr>
          <w:ilvl w:val="2"/>
          <w:numId w:val="15"/>
        </w:numPr>
        <w:ind w:left="2160" w:hanging="480"/>
        <w:rPr/>
      </w:pPr>
      <w:r w:rsidDel="00000000" w:rsidR="00000000" w:rsidRPr="00000000">
        <w:rPr>
          <w:rtl w:val="0"/>
        </w:rPr>
        <w:t xml:space="preserve">Observar cada muestra al microscopio óptico (objetivo 40x) y registrar el aspecto inicial de las células.</w:t>
      </w:r>
    </w:p>
    <w:p w:rsidR="00000000" w:rsidDel="00000000" w:rsidP="00000000" w:rsidRDefault="00000000" w:rsidRPr="00000000" w14:paraId="0000005E">
      <w:pPr>
        <w:numPr>
          <w:ilvl w:val="2"/>
          <w:numId w:val="15"/>
        </w:numPr>
        <w:ind w:left="2160" w:hanging="480"/>
        <w:rPr/>
      </w:pPr>
      <w:r w:rsidDel="00000000" w:rsidR="00000000" w:rsidRPr="00000000">
        <w:rPr>
          <w:rtl w:val="0"/>
        </w:rPr>
        <w:t xml:space="preserve">Después de 10 minutos, volver a observar cada muestra y dibujar o fotografiar el aspecto de las células.</w:t>
      </w:r>
    </w:p>
    <w:p w:rsidR="00000000" w:rsidDel="00000000" w:rsidP="00000000" w:rsidRDefault="00000000" w:rsidRPr="00000000" w14:paraId="0000005F">
      <w:pPr>
        <w:numPr>
          <w:ilvl w:val="2"/>
          <w:numId w:val="15"/>
        </w:numPr>
        <w:ind w:left="2160" w:hanging="480"/>
        <w:rPr/>
      </w:pPr>
      <w:r w:rsidDel="00000000" w:rsidR="00000000" w:rsidRPr="00000000">
        <w:rPr>
          <w:rtl w:val="0"/>
        </w:rPr>
        <w:t xml:space="preserve">Medir el diámetro de al menos 10 células en cada preparación (utilizando la calibración del microscopio) y calcular el promedio.</w:t>
      </w:r>
    </w:p>
    <w:p w:rsidR="00000000" w:rsidDel="00000000" w:rsidP="00000000" w:rsidRDefault="00000000" w:rsidRPr="00000000" w14:paraId="00000060">
      <w:pPr>
        <w:numPr>
          <w:ilvl w:val="1"/>
          <w:numId w:val="21"/>
        </w:numPr>
        <w:ind w:left="1440" w:hanging="480"/>
        <w:rPr/>
      </w:pPr>
      <w:r w:rsidDel="00000000" w:rsidR="00000000" w:rsidRPr="00000000">
        <w:rPr>
          <w:b w:val="1"/>
          <w:bCs w:val="1"/>
          <w:rtl w:val="0"/>
        </w:rPr>
        <w:t xml:space="preserve">Variables:</w:t>
      </w:r>
      <w:r w:rsidDel="00000000" w:rsidR="00000000" w:rsidRPr="00000000">
        <w:rPr>
          <w:rtl w:val="0"/>
        </w:rPr>
      </w:r>
    </w:p>
    <w:p w:rsidR="00000000" w:rsidDel="00000000" w:rsidP="00000000" w:rsidRDefault="00000000" w:rsidRPr="00000000" w14:paraId="00000061">
      <w:pPr>
        <w:numPr>
          <w:ilvl w:val="2"/>
          <w:numId w:val="16"/>
        </w:numPr>
        <w:ind w:left="2160" w:hanging="480"/>
        <w:rPr/>
      </w:pPr>
      <w:r w:rsidDel="00000000" w:rsidR="00000000" w:rsidRPr="00000000">
        <w:rPr>
          <w:b w:val="1"/>
          <w:bCs w:val="1"/>
          <w:rtl w:val="0"/>
        </w:rPr>
        <w:t xml:space="preserve">Variable independiente:</w:t>
      </w:r>
      <w:r w:rsidDel="00000000" w:rsidR="00000000" w:rsidRPr="00000000">
        <w:rPr>
          <w:rtl w:val="0"/>
        </w:rPr>
        <w:t xml:space="preserve"> Concentración de en el medio externo.</w:t>
      </w:r>
    </w:p>
    <w:p w:rsidR="00000000" w:rsidDel="00000000" w:rsidP="00000000" w:rsidRDefault="00000000" w:rsidRPr="00000000" w14:paraId="00000062">
      <w:pPr>
        <w:numPr>
          <w:ilvl w:val="2"/>
          <w:numId w:val="16"/>
        </w:numPr>
        <w:ind w:left="2160" w:hanging="480"/>
        <w:rPr/>
      </w:pPr>
      <w:r w:rsidDel="00000000" w:rsidR="00000000" w:rsidRPr="00000000">
        <w:rPr>
          <w:b w:val="1"/>
          <w:bCs w:val="1"/>
          <w:rtl w:val="0"/>
        </w:rPr>
        <w:t xml:space="preserve">Variable dependiente:</w:t>
      </w:r>
      <w:r w:rsidDel="00000000" w:rsidR="00000000" w:rsidRPr="00000000">
        <w:rPr>
          <w:rtl w:val="0"/>
        </w:rPr>
        <w:t xml:space="preserve"> Volumen celular (estimado por el diámetro celular o el grado de plasmólisis).</w:t>
      </w:r>
    </w:p>
    <w:p w:rsidR="00000000" w:rsidDel="00000000" w:rsidP="00000000" w:rsidRDefault="00000000" w:rsidRPr="00000000" w14:paraId="00000063">
      <w:pPr>
        <w:numPr>
          <w:ilvl w:val="2"/>
          <w:numId w:val="16"/>
        </w:numPr>
        <w:ind w:left="2160" w:hanging="480"/>
        <w:rPr/>
      </w:pPr>
      <w:r w:rsidDel="00000000" w:rsidR="00000000" w:rsidRPr="00000000">
        <w:rPr>
          <w:b w:val="1"/>
          <w:bCs w:val="1"/>
          <w:rtl w:val="0"/>
        </w:rPr>
        <w:t xml:space="preserve">Variables controladas:</w:t>
      </w:r>
      <w:r w:rsidDel="00000000" w:rsidR="00000000" w:rsidRPr="00000000">
        <w:rPr>
          <w:rtl w:val="0"/>
        </w:rPr>
        <w:t xml:space="preserve"> Tipo de célula vegetal, tiempo de exposición a la solución, temperatura ambiente, aumento del microscopio.</w:t>
      </w:r>
    </w:p>
    <w:p w:rsidR="00000000" w:rsidDel="00000000" w:rsidP="00000000" w:rsidRDefault="00000000" w:rsidRPr="00000000" w14:paraId="00000064">
      <w:pPr>
        <w:numPr>
          <w:ilvl w:val="1"/>
          <w:numId w:val="21"/>
        </w:numPr>
        <w:ind w:left="1440" w:hanging="480"/>
        <w:rPr/>
      </w:pPr>
      <w:r w:rsidDel="00000000" w:rsidR="00000000" w:rsidRPr="00000000">
        <w:rPr>
          <w:b w:val="1"/>
          <w:bCs w:val="1"/>
          <w:rtl w:val="0"/>
        </w:rPr>
        <w:t xml:space="preserve">Interpretación de resultados:</w:t>
      </w:r>
      <w:r w:rsidDel="00000000" w:rsidR="00000000" w:rsidRPr="00000000">
        <w:rPr>
          <w:rtl w:val="0"/>
        </w:rPr>
      </w:r>
    </w:p>
    <w:p w:rsidR="00000000" w:rsidDel="00000000" w:rsidP="00000000" w:rsidRDefault="00000000" w:rsidRPr="00000000" w14:paraId="00000065">
      <w:pPr>
        <w:numPr>
          <w:ilvl w:val="2"/>
          <w:numId w:val="17"/>
        </w:numPr>
        <w:ind w:left="2160" w:hanging="480"/>
        <w:rPr/>
      </w:pPr>
      <w:r w:rsidDel="00000000" w:rsidR="00000000" w:rsidRPr="00000000">
        <w:rPr>
          <w:rtl w:val="0"/>
        </w:rPr>
        <w:t xml:space="preserve">Si las células en agua destilada muestran turgencia (membrana pegada a la pared celular), y las células en soluciones salinas muestran plasmólisis (membrana separada de la pared celular), la hipótesis será respaldada.</w:t>
      </w:r>
    </w:p>
    <w:p w:rsidR="00000000" w:rsidDel="00000000" w:rsidP="00000000" w:rsidRDefault="00000000" w:rsidRPr="00000000" w14:paraId="00000066">
      <w:pPr>
        <w:numPr>
          <w:ilvl w:val="2"/>
          <w:numId w:val="17"/>
        </w:numPr>
        <w:ind w:left="2160" w:hanging="480"/>
        <w:rPr/>
      </w:pPr>
      <w:r w:rsidDel="00000000" w:rsidR="00000000" w:rsidRPr="00000000">
        <w:rPr>
          <w:rtl w:val="0"/>
        </w:rPr>
        <w:t xml:space="preserve">Se esperaría que a mayor concentración de sal, mayor sea el grado de plasmólisis y menor el volumen del protoplasto, debido a la salida de agua de la célula por ósmosis.</w:t>
      </w:r>
    </w:p>
    <w:p w:rsidR="00000000" w:rsidDel="00000000" w:rsidP="00000000" w:rsidRDefault="00000000" w:rsidRPr="00000000" w14:paraId="00000067">
      <w:pPr>
        <w:numPr>
          <w:ilvl w:val="1"/>
          <w:numId w:val="21"/>
        </w:numPr>
        <w:ind w:left="1440" w:hanging="480"/>
        <w:rPr/>
      </w:pPr>
      <w:r w:rsidDel="00000000" w:rsidR="00000000" w:rsidRPr="00000000">
        <w:rPr>
          <w:b w:val="1"/>
          <w:bCs w:val="1"/>
          <w:rtl w:val="0"/>
        </w:rPr>
        <w:t xml:space="preserve">Posibles Conclusiones:</w:t>
      </w:r>
      <w:r w:rsidDel="00000000" w:rsidR="00000000" w:rsidRPr="00000000">
        <w:rPr>
          <w:rtl w:val="0"/>
        </w:rPr>
        <w:t xml:space="preserve"> La concentración de solutos en el medio externo afecta significativamente el volumen de las células vegetales debido a la ósmosis, demostrando la importancia de la homeostasis hídrica.</w:t>
      </w:r>
    </w:p>
    <w:p w:rsidR="00000000" w:rsidDel="00000000" w:rsidP="00000000" w:rsidRDefault="00000000" w:rsidRPr="00000000" w14:paraId="00000068">
      <w:pPr>
        <w:numPr>
          <w:ilvl w:val="0"/>
          <w:numId w:val="4"/>
        </w:numPr>
        <w:ind w:left="720" w:hanging="480"/>
        <w:rPr/>
      </w:pPr>
      <w:r w:rsidDel="00000000" w:rsidR="00000000" w:rsidRPr="00000000">
        <w:rPr>
          <w:b w:val="1"/>
          <w:bCs w:val="1"/>
          <w:rtl w:val="0"/>
        </w:rPr>
        <w:t xml:space="preserve">Crear:</w:t>
      </w:r>
      <w:r w:rsidDel="00000000" w:rsidR="00000000" w:rsidRPr="00000000">
        <w:rPr>
          <w:rtl w:val="0"/>
        </w:rPr>
      </w:r>
    </w:p>
    <w:p w:rsidR="00000000" w:rsidDel="00000000" w:rsidP="00000000" w:rsidRDefault="00000000" w:rsidRPr="00000000" w14:paraId="00000069">
      <w:pPr>
        <w:numPr>
          <w:ilvl w:val="1"/>
          <w:numId w:val="18"/>
        </w:numPr>
        <w:ind w:left="1440" w:hanging="480"/>
        <w:rPr/>
      </w:pPr>
      <w:r w:rsidDel="00000000" w:rsidR="00000000" w:rsidRPr="00000000">
        <w:rPr>
          <w:b w:val="1"/>
          <w:bCs w:val="1"/>
          <w:rtl w:val="0"/>
        </w:rPr>
        <w:t xml:space="preserve">Mapa Conceptual Interactivo (ejemplo de contenido para la herramienta digital):</w:t>
      </w:r>
      <w:r w:rsidDel="00000000" w:rsidR="00000000" w:rsidRPr="00000000">
        <w:rPr>
          <w:rtl w:val="0"/>
        </w:rPr>
        <w:t xml:space="preserve"> </w:t>
      </w:r>
      <w:r w:rsidDel="00000000" w:rsidR="00000000" w:rsidRPr="00000000">
        <w:rPr>
          <w:b w:val="1"/>
          <w:bCs w:val="1"/>
          <w:rtl w:val="0"/>
        </w:rPr>
        <w:t xml:space="preserve">Nodo Central:</w:t>
      </w:r>
      <w:r w:rsidDel="00000000" w:rsidR="00000000" w:rsidRPr="00000000">
        <w:rPr>
          <w:rtl w:val="0"/>
        </w:rPr>
        <w:t xml:space="preserve"> Cuerpo Humano</w:t>
      </w:r>
    </w:p>
    <w:p w:rsidR="00000000" w:rsidDel="00000000" w:rsidP="00000000" w:rsidRDefault="00000000" w:rsidRPr="00000000" w14:paraId="0000006A">
      <w:pPr>
        <w:numPr>
          <w:ilvl w:val="2"/>
          <w:numId w:val="19"/>
        </w:numPr>
        <w:ind w:left="2160" w:hanging="480"/>
        <w:rPr/>
      </w:pPr>
      <w:r w:rsidDel="00000000" w:rsidR="00000000" w:rsidRPr="00000000">
        <w:rPr>
          <w:b w:val="1"/>
          <w:bCs w:val="1"/>
          <w:rtl w:val="0"/>
        </w:rPr>
        <w:t xml:space="preserve">Nivel 1: Células</w:t>
      </w:r>
      <w:r w:rsidDel="00000000" w:rsidR="00000000" w:rsidRPr="00000000">
        <w:rPr>
          <w:rtl w:val="0"/>
        </w:rPr>
      </w:r>
    </w:p>
    <w:p w:rsidR="00000000" w:rsidDel="00000000" w:rsidP="00000000" w:rsidRDefault="00000000" w:rsidRPr="00000000" w14:paraId="0000006B">
      <w:pPr>
        <w:numPr>
          <w:ilvl w:val="3"/>
          <w:numId w:val="20"/>
        </w:numPr>
        <w:ind w:left="2880" w:hanging="480"/>
        <w:rPr/>
      </w:pPr>
      <w:r w:rsidDel="00000000" w:rsidR="00000000" w:rsidRPr="00000000">
        <w:rPr>
          <w:b w:val="1"/>
          <w:bCs w:val="1"/>
          <w:rtl w:val="0"/>
        </w:rPr>
        <w:t xml:space="preserve">Célula Animal:</w:t>
      </w:r>
      <w:r w:rsidDel="00000000" w:rsidR="00000000" w:rsidRPr="00000000">
        <w:rPr>
          <w:rtl w:val="0"/>
        </w:rPr>
        <w:t xml:space="preserve"> Neurona (ej. transmisión impulso nervioso)</w:t>
      </w:r>
    </w:p>
    <w:p w:rsidR="00000000" w:rsidDel="00000000" w:rsidP="00000000" w:rsidRDefault="00000000" w:rsidRPr="00000000" w14:paraId="0000006C">
      <w:pPr>
        <w:numPr>
          <w:ilvl w:val="3"/>
          <w:numId w:val="20"/>
        </w:numPr>
        <w:ind w:left="2880" w:hanging="480"/>
        <w:rPr/>
      </w:pPr>
      <w:r w:rsidDel="00000000" w:rsidR="00000000" w:rsidRPr="00000000">
        <w:rPr>
          <w:b w:val="1"/>
          <w:bCs w:val="1"/>
          <w:rtl w:val="0"/>
        </w:rPr>
        <w:t xml:space="preserve">Célula Vegetal:</w:t>
      </w:r>
      <w:r w:rsidDel="00000000" w:rsidR="00000000" w:rsidRPr="00000000">
        <w:rPr>
          <w:rtl w:val="0"/>
        </w:rPr>
        <w:t xml:space="preserve"> Célula parenquimática (ej. fotosíntesis, almacenamiento)</w:t>
      </w:r>
    </w:p>
    <w:p w:rsidR="00000000" w:rsidDel="00000000" w:rsidP="00000000" w:rsidRDefault="00000000" w:rsidRPr="00000000" w14:paraId="0000006D">
      <w:pPr>
        <w:numPr>
          <w:ilvl w:val="3"/>
          <w:numId w:val="20"/>
        </w:numPr>
        <w:ind w:left="2880" w:hanging="480"/>
        <w:rPr/>
      </w:pPr>
      <w:r w:rsidDel="00000000" w:rsidR="00000000" w:rsidRPr="00000000">
        <w:rPr>
          <w:b w:val="1"/>
          <w:bCs w:val="1"/>
          <w:rtl w:val="0"/>
        </w:rPr>
        <w:t xml:space="preserve">Célula Procariota:</w:t>
      </w:r>
      <w:r w:rsidDel="00000000" w:rsidR="00000000" w:rsidRPr="00000000">
        <w:rPr>
          <w:rtl w:val="0"/>
        </w:rPr>
        <w:t xml:space="preserve"> Bacteria (ej. microbiota intestinal)</w:t>
      </w:r>
    </w:p>
    <w:p w:rsidR="00000000" w:rsidDel="00000000" w:rsidP="00000000" w:rsidRDefault="00000000" w:rsidRPr="00000000" w14:paraId="0000006E">
      <w:pPr>
        <w:numPr>
          <w:ilvl w:val="2"/>
          <w:numId w:val="19"/>
        </w:numPr>
        <w:ind w:left="2160" w:hanging="480"/>
        <w:rPr/>
      </w:pPr>
      <w:r w:rsidDel="00000000" w:rsidR="00000000" w:rsidRPr="00000000">
        <w:rPr>
          <w:b w:val="1"/>
          <w:bCs w:val="1"/>
          <w:rtl w:val="0"/>
        </w:rPr>
        <w:t xml:space="preserve">Nivel 2: Tejidos</w:t>
      </w:r>
      <w:r w:rsidDel="00000000" w:rsidR="00000000" w:rsidRPr="00000000">
        <w:rPr>
          <w:rtl w:val="0"/>
        </w:rPr>
      </w:r>
    </w:p>
    <w:p w:rsidR="00000000" w:rsidDel="00000000" w:rsidP="00000000" w:rsidRDefault="00000000" w:rsidRPr="00000000" w14:paraId="0000006F">
      <w:pPr>
        <w:numPr>
          <w:ilvl w:val="3"/>
          <w:numId w:val="22"/>
        </w:numPr>
        <w:ind w:left="2880" w:hanging="480"/>
        <w:rPr/>
      </w:pPr>
      <w:r w:rsidDel="00000000" w:rsidR="00000000" w:rsidRPr="00000000">
        <w:rPr>
          <w:b w:val="1"/>
          <w:bCs w:val="1"/>
          <w:rtl w:val="0"/>
        </w:rPr>
        <w:t xml:space="preserve">Tejido Epitelial:</w:t>
      </w:r>
      <w:r w:rsidDel="00000000" w:rsidR="00000000" w:rsidRPr="00000000">
        <w:rPr>
          <w:rtl w:val="0"/>
        </w:rPr>
        <w:t xml:space="preserve"> Epidermis (ej. protección)</w:t>
      </w:r>
    </w:p>
    <w:p w:rsidR="00000000" w:rsidDel="00000000" w:rsidP="00000000" w:rsidRDefault="00000000" w:rsidRPr="00000000" w14:paraId="00000070">
      <w:pPr>
        <w:numPr>
          <w:ilvl w:val="3"/>
          <w:numId w:val="22"/>
        </w:numPr>
        <w:ind w:left="2880" w:hanging="480"/>
        <w:rPr/>
      </w:pPr>
      <w:r w:rsidDel="00000000" w:rsidR="00000000" w:rsidRPr="00000000">
        <w:rPr>
          <w:b w:val="1"/>
          <w:bCs w:val="1"/>
          <w:rtl w:val="0"/>
        </w:rPr>
        <w:t xml:space="preserve">Tejido Conectivo:</w:t>
      </w:r>
      <w:r w:rsidDel="00000000" w:rsidR="00000000" w:rsidRPr="00000000">
        <w:rPr>
          <w:rtl w:val="0"/>
        </w:rPr>
        <w:t xml:space="preserve"> Tejido óseo (ej. soporte)</w:t>
      </w:r>
    </w:p>
    <w:p w:rsidR="00000000" w:rsidDel="00000000" w:rsidP="00000000" w:rsidRDefault="00000000" w:rsidRPr="00000000" w14:paraId="00000071">
      <w:pPr>
        <w:numPr>
          <w:ilvl w:val="3"/>
          <w:numId w:val="22"/>
        </w:numPr>
        <w:ind w:left="2880" w:hanging="480"/>
        <w:rPr/>
      </w:pPr>
      <w:r w:rsidDel="00000000" w:rsidR="00000000" w:rsidRPr="00000000">
        <w:rPr>
          <w:b w:val="1"/>
          <w:bCs w:val="1"/>
          <w:rtl w:val="0"/>
        </w:rPr>
        <w:t xml:space="preserve">Tejido Muscular:</w:t>
      </w:r>
      <w:r w:rsidDel="00000000" w:rsidR="00000000" w:rsidRPr="00000000">
        <w:rPr>
          <w:rtl w:val="0"/>
        </w:rPr>
        <w:t xml:space="preserve"> Tejido muscular estriado (ej. movimiento voluntario)</w:t>
      </w:r>
    </w:p>
    <w:p w:rsidR="00000000" w:rsidDel="00000000" w:rsidP="00000000" w:rsidRDefault="00000000" w:rsidRPr="00000000" w14:paraId="00000072">
      <w:pPr>
        <w:numPr>
          <w:ilvl w:val="3"/>
          <w:numId w:val="22"/>
        </w:numPr>
        <w:ind w:left="2880" w:hanging="480"/>
        <w:rPr/>
      </w:pPr>
      <w:r w:rsidDel="00000000" w:rsidR="00000000" w:rsidRPr="00000000">
        <w:rPr>
          <w:b w:val="1"/>
          <w:bCs w:val="1"/>
          <w:rtl w:val="0"/>
        </w:rPr>
        <w:t xml:space="preserve">Tejido Nervioso:</w:t>
      </w:r>
      <w:r w:rsidDel="00000000" w:rsidR="00000000" w:rsidRPr="00000000">
        <w:rPr>
          <w:rtl w:val="0"/>
        </w:rPr>
        <w:t xml:space="preserve"> Tejido nervioso (ej. coordinación)</w:t>
      </w:r>
    </w:p>
    <w:p w:rsidR="00000000" w:rsidDel="00000000" w:rsidP="00000000" w:rsidRDefault="00000000" w:rsidRPr="00000000" w14:paraId="00000073">
      <w:pPr>
        <w:numPr>
          <w:ilvl w:val="2"/>
          <w:numId w:val="19"/>
        </w:numPr>
        <w:ind w:left="2160" w:hanging="480"/>
        <w:rPr/>
      </w:pPr>
      <w:r w:rsidDel="00000000" w:rsidR="00000000" w:rsidRPr="00000000">
        <w:rPr>
          <w:b w:val="1"/>
          <w:bCs w:val="1"/>
          <w:rtl w:val="0"/>
        </w:rPr>
        <w:t xml:space="preserve">Nivel 3: Órganos</w:t>
      </w:r>
      <w:r w:rsidDel="00000000" w:rsidR="00000000" w:rsidRPr="00000000">
        <w:rPr>
          <w:rtl w:val="0"/>
        </w:rPr>
      </w:r>
    </w:p>
    <w:p w:rsidR="00000000" w:rsidDel="00000000" w:rsidP="00000000" w:rsidRDefault="00000000" w:rsidRPr="00000000" w14:paraId="00000074">
      <w:pPr>
        <w:numPr>
          <w:ilvl w:val="3"/>
          <w:numId w:val="23"/>
        </w:numPr>
        <w:ind w:left="2880" w:hanging="480"/>
        <w:rPr/>
      </w:pPr>
      <w:r w:rsidDel="00000000" w:rsidR="00000000" w:rsidRPr="00000000">
        <w:rPr>
          <w:b w:val="1"/>
          <w:bCs w:val="1"/>
          <w:rtl w:val="0"/>
        </w:rPr>
        <w:t xml:space="preserve">Corazón:</w:t>
      </w:r>
      <w:r w:rsidDel="00000000" w:rsidR="00000000" w:rsidRPr="00000000">
        <w:rPr>
          <w:rtl w:val="0"/>
        </w:rPr>
        <w:t xml:space="preserve"> (ej. bombeo de sangre)</w:t>
      </w:r>
    </w:p>
    <w:p w:rsidR="00000000" w:rsidDel="00000000" w:rsidP="00000000" w:rsidRDefault="00000000" w:rsidRPr="00000000" w14:paraId="00000075">
      <w:pPr>
        <w:numPr>
          <w:ilvl w:val="3"/>
          <w:numId w:val="23"/>
        </w:numPr>
        <w:ind w:left="2880" w:hanging="480"/>
        <w:rPr/>
      </w:pPr>
      <w:r w:rsidDel="00000000" w:rsidR="00000000" w:rsidRPr="00000000">
        <w:rPr>
          <w:b w:val="1"/>
          <w:bCs w:val="1"/>
          <w:rtl w:val="0"/>
        </w:rPr>
        <w:t xml:space="preserve">Estómago:</w:t>
      </w:r>
      <w:r w:rsidDel="00000000" w:rsidR="00000000" w:rsidRPr="00000000">
        <w:rPr>
          <w:rtl w:val="0"/>
        </w:rPr>
        <w:t xml:space="preserve"> (ej. digestión)</w:t>
      </w:r>
    </w:p>
    <w:p w:rsidR="00000000" w:rsidDel="00000000" w:rsidP="00000000" w:rsidRDefault="00000000" w:rsidRPr="00000000" w14:paraId="00000076">
      <w:pPr>
        <w:numPr>
          <w:ilvl w:val="3"/>
          <w:numId w:val="23"/>
        </w:numPr>
        <w:ind w:left="2880" w:hanging="480"/>
        <w:rPr/>
      </w:pPr>
      <w:r w:rsidDel="00000000" w:rsidR="00000000" w:rsidRPr="00000000">
        <w:rPr>
          <w:b w:val="1"/>
          <w:bCs w:val="1"/>
          <w:rtl w:val="0"/>
        </w:rPr>
        <w:t xml:space="preserve">Cerebro:</w:t>
      </w:r>
      <w:r w:rsidDel="00000000" w:rsidR="00000000" w:rsidRPr="00000000">
        <w:rPr>
          <w:rtl w:val="0"/>
        </w:rPr>
        <w:t xml:space="preserve"> (ej. procesamiento de información)</w:t>
      </w:r>
    </w:p>
    <w:p w:rsidR="00000000" w:rsidDel="00000000" w:rsidP="00000000" w:rsidRDefault="00000000" w:rsidRPr="00000000" w14:paraId="00000077">
      <w:pPr>
        <w:numPr>
          <w:ilvl w:val="3"/>
          <w:numId w:val="23"/>
        </w:numPr>
        <w:ind w:left="2880" w:hanging="480"/>
        <w:rPr/>
      </w:pPr>
      <w:r w:rsidDel="00000000" w:rsidR="00000000" w:rsidRPr="00000000">
        <w:rPr>
          <w:b w:val="1"/>
          <w:bCs w:val="1"/>
          <w:rtl w:val="0"/>
        </w:rPr>
        <w:t xml:space="preserve">Pulmón:</w:t>
      </w:r>
      <w:r w:rsidDel="00000000" w:rsidR="00000000" w:rsidRPr="00000000">
        <w:rPr>
          <w:rtl w:val="0"/>
        </w:rPr>
        <w:t xml:space="preserve"> (ej. intercambio gaseoso)</w:t>
      </w:r>
    </w:p>
    <w:p w:rsidR="00000000" w:rsidDel="00000000" w:rsidP="00000000" w:rsidRDefault="00000000" w:rsidRPr="00000000" w14:paraId="00000078">
      <w:pPr>
        <w:numPr>
          <w:ilvl w:val="2"/>
          <w:numId w:val="19"/>
        </w:numPr>
        <w:ind w:left="2160" w:hanging="480"/>
        <w:rPr/>
      </w:pPr>
      <w:r w:rsidDel="00000000" w:rsidR="00000000" w:rsidRPr="00000000">
        <w:rPr>
          <w:b w:val="1"/>
          <w:bCs w:val="1"/>
          <w:rtl w:val="0"/>
        </w:rPr>
        <w:t xml:space="preserve">Nivel 4: Sistemas y Aparatos</w:t>
      </w:r>
      <w:r w:rsidDel="00000000" w:rsidR="00000000" w:rsidRPr="00000000">
        <w:rPr>
          <w:rtl w:val="0"/>
        </w:rPr>
      </w:r>
    </w:p>
    <w:p w:rsidR="00000000" w:rsidDel="00000000" w:rsidP="00000000" w:rsidRDefault="00000000" w:rsidRPr="00000000" w14:paraId="00000079">
      <w:pPr>
        <w:numPr>
          <w:ilvl w:val="3"/>
          <w:numId w:val="24"/>
        </w:numPr>
        <w:ind w:left="2880" w:hanging="480"/>
        <w:rPr/>
      </w:pPr>
      <w:r w:rsidDel="00000000" w:rsidR="00000000" w:rsidRPr="00000000">
        <w:rPr>
          <w:b w:val="1"/>
          <w:bCs w:val="1"/>
          <w:rtl w:val="0"/>
        </w:rPr>
        <w:t xml:space="preserve">Aparato Digestivo:</w:t>
      </w:r>
      <w:r w:rsidDel="00000000" w:rsidR="00000000" w:rsidRPr="00000000">
        <w:rPr>
          <w:rtl w:val="0"/>
        </w:rPr>
        <w:t xml:space="preserve"> (Órganos: Estómago, Intestino; Función: Nutrición)</w:t>
      </w:r>
    </w:p>
    <w:p w:rsidR="00000000" w:rsidDel="00000000" w:rsidP="00000000" w:rsidRDefault="00000000" w:rsidRPr="00000000" w14:paraId="0000007A">
      <w:pPr>
        <w:numPr>
          <w:ilvl w:val="3"/>
          <w:numId w:val="24"/>
        </w:numPr>
        <w:ind w:left="2880" w:hanging="480"/>
        <w:rPr/>
      </w:pPr>
      <w:r w:rsidDel="00000000" w:rsidR="00000000" w:rsidRPr="00000000">
        <w:rPr>
          <w:b w:val="1"/>
          <w:bCs w:val="1"/>
          <w:rtl w:val="0"/>
        </w:rPr>
        <w:t xml:space="preserve">Aparato Circulatorio:</w:t>
      </w:r>
      <w:r w:rsidDel="00000000" w:rsidR="00000000" w:rsidRPr="00000000">
        <w:rPr>
          <w:rtl w:val="0"/>
        </w:rPr>
        <w:t xml:space="preserve"> (Órganos: Corazón, Vasos sanguíneos; Función: Nutrición, Transporte)</w:t>
      </w:r>
    </w:p>
    <w:p w:rsidR="00000000" w:rsidDel="00000000" w:rsidP="00000000" w:rsidRDefault="00000000" w:rsidRPr="00000000" w14:paraId="0000007B">
      <w:pPr>
        <w:numPr>
          <w:ilvl w:val="3"/>
          <w:numId w:val="24"/>
        </w:numPr>
        <w:ind w:left="2880" w:hanging="480"/>
        <w:rPr/>
      </w:pPr>
      <w:r w:rsidDel="00000000" w:rsidR="00000000" w:rsidRPr="00000000">
        <w:rPr>
          <w:b w:val="1"/>
          <w:bCs w:val="1"/>
          <w:rtl w:val="0"/>
        </w:rPr>
        <w:t xml:space="preserve">Sistema Nervioso:</w:t>
      </w:r>
      <w:r w:rsidDel="00000000" w:rsidR="00000000" w:rsidRPr="00000000">
        <w:rPr>
          <w:rtl w:val="0"/>
        </w:rPr>
        <w:t xml:space="preserve"> (Órganos: Cerebro, Médula espinal; Función: Relación, Coordinación)</w:t>
      </w:r>
    </w:p>
    <w:p w:rsidR="00000000" w:rsidDel="00000000" w:rsidP="00000000" w:rsidRDefault="00000000" w:rsidRPr="00000000" w14:paraId="0000007C">
      <w:pPr>
        <w:numPr>
          <w:ilvl w:val="3"/>
          <w:numId w:val="24"/>
        </w:numPr>
        <w:ind w:left="2880" w:hanging="480"/>
        <w:rPr/>
      </w:pPr>
      <w:r w:rsidDel="00000000" w:rsidR="00000000" w:rsidRPr="00000000">
        <w:rPr>
          <w:b w:val="1"/>
          <w:bCs w:val="1"/>
          <w:rtl w:val="0"/>
        </w:rPr>
        <w:t xml:space="preserve">Aparato Respiratorio:</w:t>
      </w:r>
      <w:r w:rsidDel="00000000" w:rsidR="00000000" w:rsidRPr="00000000">
        <w:rPr>
          <w:rtl w:val="0"/>
        </w:rPr>
        <w:t xml:space="preserve"> (Órganos: Pulmones, Tráquea; Función: Nutrición, Intercambio gaseoso)</w:t>
      </w:r>
    </w:p>
    <w:p w:rsidR="00000000" w:rsidDel="00000000" w:rsidP="00000000" w:rsidRDefault="00000000" w:rsidRPr="00000000" w14:paraId="0000007D">
      <w:pPr>
        <w:numPr>
          <w:ilvl w:val="3"/>
          <w:numId w:val="24"/>
        </w:numPr>
        <w:ind w:left="2880" w:hanging="480"/>
        <w:rPr/>
      </w:pPr>
      <w:r w:rsidDel="00000000" w:rsidR="00000000" w:rsidRPr="00000000">
        <w:rPr>
          <w:b w:val="1"/>
          <w:bCs w:val="1"/>
          <w:rtl w:val="0"/>
        </w:rPr>
        <w:t xml:space="preserve">Aparato Locomotor:</w:t>
      </w:r>
      <w:r w:rsidDel="00000000" w:rsidR="00000000" w:rsidRPr="00000000">
        <w:rPr>
          <w:rtl w:val="0"/>
        </w:rPr>
        <w:t xml:space="preserve"> (Sistemas: Esquelético, Muscular; Función: Relación, Movimiento)</w:t>
      </w:r>
    </w:p>
    <w:p w:rsidR="00000000" w:rsidDel="00000000" w:rsidP="00000000" w:rsidRDefault="00000000" w:rsidRPr="00000000" w14:paraId="0000007E">
      <w:pPr>
        <w:numPr>
          <w:ilvl w:val="1"/>
          <w:numId w:val="21"/>
        </w:numPr>
        <w:ind w:left="1440" w:hanging="480"/>
        <w:rPr/>
      </w:pPr>
      <w:r w:rsidDel="00000000" w:rsidR="00000000" w:rsidRPr="00000000">
        <w:rPr>
          <w:b w:val="1"/>
          <w:bCs w:val="1"/>
          <w:rtl w:val="0"/>
        </w:rPr>
        <w:t xml:space="preserve">Interconexiones y Función Vital (ejemplo para la nutrición):</w:t>
      </w:r>
      <w:r w:rsidDel="00000000" w:rsidR="00000000" w:rsidRPr="00000000">
        <w:rPr>
          <w:rtl w:val="0"/>
        </w:rPr>
      </w:r>
    </w:p>
    <w:p w:rsidR="00000000" w:rsidDel="00000000" w:rsidP="00000000" w:rsidRDefault="00000000" w:rsidRPr="00000000" w14:paraId="0000007F">
      <w:pPr>
        <w:numPr>
          <w:ilvl w:val="2"/>
          <w:numId w:val="25"/>
        </w:numPr>
        <w:ind w:left="2160" w:hanging="480"/>
        <w:rPr/>
      </w:pPr>
      <w:r w:rsidDel="00000000" w:rsidR="00000000" w:rsidRPr="00000000">
        <w:rPr>
          <w:rtl w:val="0"/>
        </w:rPr>
        <w:t xml:space="preserve">El Aparato Digestivo (con células epiteliales especializadas en absorción) descompone los alimentos.</w:t>
      </w:r>
    </w:p>
    <w:p w:rsidR="00000000" w:rsidDel="00000000" w:rsidP="00000000" w:rsidRDefault="00000000" w:rsidRPr="00000000" w14:paraId="00000080">
      <w:pPr>
        <w:numPr>
          <w:ilvl w:val="2"/>
          <w:numId w:val="25"/>
        </w:numPr>
        <w:ind w:left="2160" w:hanging="480"/>
        <w:rPr/>
      </w:pPr>
      <w:r w:rsidDel="00000000" w:rsidR="00000000" w:rsidRPr="00000000">
        <w:rPr>
          <w:rtl w:val="0"/>
        </w:rPr>
        <w:t xml:space="preserve">Los nutrientes pasan al Aparato Circulatorio (con células sanguíneas y tejido conectivo) que los transporta.</w:t>
      </w:r>
    </w:p>
    <w:p w:rsidR="00000000" w:rsidDel="00000000" w:rsidP="00000000" w:rsidRDefault="00000000" w:rsidRPr="00000000" w14:paraId="00000081">
      <w:pPr>
        <w:numPr>
          <w:ilvl w:val="2"/>
          <w:numId w:val="25"/>
        </w:numPr>
        <w:ind w:left="2160" w:hanging="480"/>
        <w:rPr/>
      </w:pPr>
      <w:r w:rsidDel="00000000" w:rsidR="00000000" w:rsidRPr="00000000">
        <w:rPr>
          <w:rtl w:val="0"/>
        </w:rPr>
        <w:t xml:space="preserve">El Aparato Respiratorio (con células epiteliales para intercambio gaseoso) aporta oxígeno al Aparato Circulatorio.</w:t>
      </w:r>
    </w:p>
    <w:p w:rsidR="00000000" w:rsidDel="00000000" w:rsidP="00000000" w:rsidRDefault="00000000" w:rsidRPr="00000000" w14:paraId="00000082">
      <w:pPr>
        <w:numPr>
          <w:ilvl w:val="2"/>
          <w:numId w:val="25"/>
        </w:numPr>
        <w:ind w:left="2160" w:hanging="480"/>
        <w:rPr/>
      </w:pPr>
      <w:r w:rsidDel="00000000" w:rsidR="00000000" w:rsidRPr="00000000">
        <w:rPr>
          <w:rtl w:val="0"/>
        </w:rPr>
        <w:t xml:space="preserve">El Aparato Circulatorio lleva nutrientes y oxígeno a todas las Células del cuerpo (donde las mitocondrias los usan para energía).</w:t>
      </w:r>
    </w:p>
    <w:p w:rsidR="00000000" w:rsidDel="00000000" w:rsidP="00000000" w:rsidRDefault="00000000" w:rsidRPr="00000000" w14:paraId="00000083">
      <w:pPr>
        <w:numPr>
          <w:ilvl w:val="2"/>
          <w:numId w:val="25"/>
        </w:numPr>
        <w:ind w:left="2160" w:hanging="480"/>
        <w:rPr/>
      </w:pPr>
      <w:r w:rsidDel="00000000" w:rsidR="00000000" w:rsidRPr="00000000">
        <w:rPr>
          <w:rtl w:val="0"/>
        </w:rPr>
        <w:t xml:space="preserve">El Aparato Urinario (con células epiteliales en los riñones) elimina los desechos metabólicos resultantes.</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Pr>
      <w:drawing>
        <wp:inline distB="0" distT="0" distL="0" distR="0">
          <wp:extent cx="278379" cy="278379"/>
          <wp:effectExtent b="0" l="0" r="0" t="0"/>
          <wp:docPr descr="Imagen que contiene Logotipo&#10;&#10;El contenido generado por IA puede ser incorrecto." id="1705928303" name="image2.png"/>
          <a:graphic>
            <a:graphicData uri="http://schemas.openxmlformats.org/drawingml/2006/picture">
              <pic:pic>
                <pic:nvPicPr>
                  <pic:cNvPr descr="Imagen que contiene Logotipo&#10;&#10;El contenido generado por IA puede ser incorrecto." id="0" name="image2.png"/>
                  <pic:cNvPicPr preferRelativeResize="0"/>
                </pic:nvPicPr>
                <pic:blipFill>
                  <a:blip r:embed="rId2"/>
                  <a:srcRect b="0" l="0" r="0" t="0"/>
                  <a:stretch>
                    <a:fillRect/>
                  </a:stretch>
                </pic:blipFill>
                <pic:spPr>
                  <a:xfrm>
                    <a:off x="0" y="0"/>
                    <a:ext cx="278379" cy="278379"/>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80808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545454"/>
        <w:sz w:val="16"/>
        <w:szCs w:val="16"/>
        <w:highlight w:val="white"/>
        <w:u w:val="none"/>
        <w:vertAlign w:val="baseline"/>
        <w:rtl w:val="0"/>
      </w:rPr>
      <w:t xml:space="preserve">© </w:t>
    </w:r>
    <w:r w:rsidDel="00000000" w:rsidR="00000000" w:rsidRPr="00000000">
      <w:rPr>
        <w:rFonts w:ascii="Verdana" w:cs="Verdana" w:eastAsia="Verdana" w:hAnsi="Verdana"/>
        <w:b w:val="1"/>
        <w:bCs w:val="1"/>
        <w:i w:val="0"/>
        <w:iCs w:val="0"/>
        <w:smallCaps w:val="0"/>
        <w:strike w:val="0"/>
        <w:color w:val="808080"/>
        <w:sz w:val="16"/>
        <w:szCs w:val="16"/>
        <w:u w:val="none"/>
        <w:shd w:fill="auto" w:val="clear"/>
        <w:vertAlign w:val="baseline"/>
        <w:rtl w:val="0"/>
      </w:rPr>
      <w:t xml:space="preserve">McGraw Hill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wrapNone/>
              <wp:docPr id="1705928301" name=""/>
              <a:graphic>
                <a:graphicData uri="http://schemas.microsoft.com/office/word/2010/wordprocessingShape">
                  <wps:wsp>
                    <wps:cNvSpPr/>
                    <wps:spPr>
                      <a:xfrm>
                        <a:off x="0" y="0"/>
                        <a:ext cx="7783830" cy="826770"/>
                      </a:xfrm>
                      <a:prstGeom prst="rect">
                        <a:avLst/>
                      </a:prstGeom>
                      <a:solidFill>
                        <a:schemeClr val="accent1">
                          <a:lumMod val="60000"/>
                          <a:lumOff val="40000"/>
                        </a:schemeClr>
                      </a:solidFill>
                      <a:ln cap="flat" cmpd="sng" w="12700"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rsidR="00A106B4" w:rsidDel="00000000" w:rsidP="00A106B4" w:rsidRDefault="00A106B4" w:rsidRPr="00000000" w14:paraId="543DB303" w14:textId="56D9D8E9">
                          <w:pPr>
                            <w:pStyle w:val="NormalWeb"/>
                          </w:pPr>
                          <w:r w:rsidDel="00000000" w:rsidR="00000000" w:rsidRPr="00000000">
                            <w:rPr>
                              <w:noProof w:val="1"/>
                            </w:rPr>
                            <w:drawing>
                              <wp:inline distB="0" distT="0" distL="0" distR="0">
                                <wp:extent cx="722630" cy="722630"/>
                                <wp:effectExtent b="1270" l="0" r="0" t="0"/>
                                <wp:docPr descr="Icono&#10;&#10;El contenido generado por IA puede ser incorrecto." id="997895997" name="Imagen 1"/>
                                <wp:cNvGraphicFramePr>
                                  <a:graphicFrameLocks noChangeAspect="1"/>
                                </wp:cNvGraphicFramePr>
                                <a:graphic>
                                  <a:graphicData uri="http://schemas.openxmlformats.org/drawingml/2006/picture">
                                    <pic:pic>
                                      <pic:nvPicPr>
                                        <pic:cNvPr descr="Icono&#10;&#10;El contenido generado por IA puede ser incorrecto." id="1770487566" name="Imagen 1"/>
                                        <pic:cNvPicPr>
                                          <a:picLocks noChangeAspect="1" noChangeArrowheads="1"/>
                                        </pic:cNvPicPr>
                                      </pic:nvPicPr>
                                      <pic:blipFill>
                                        <a:blip r:embed="rId1">
                                          <a:extLst>
                                            <a:ext uri="{28A0092B-C50C-407E-A947-70E740481C1C}"/>
                                          </a:extLst>
                                        </a:blip>
                                        <a:srcRect/>
                                        <a:stretch>
                                          <a:fillRect/>
                                        </a:stretch>
                                      </pic:blipFill>
                                      <pic:spPr bwMode="auto">
                                        <a:xfrm>
                                          <a:off x="0" y="0"/>
                                          <a:ext cx="722630" cy="722630"/>
                                        </a:xfrm>
                                        <a:prstGeom prst="rect">
                                          <a:avLst/>
                                        </a:prstGeom>
                                        <a:noFill/>
                                        <a:ln>
                                          <a:noFill/>
                                        </a:ln>
                                      </pic:spPr>
                                    </pic:pic>
                                  </a:graphicData>
                                </a:graphic>
                              </wp:inline>
                            </w:drawing>
                          </w:r>
                        </w:p>
                        <w:p w:rsidR="00A106B4" w:rsidDel="00000000" w:rsidP="00A106B4" w:rsidRDefault="00A106B4" w:rsidRPr="00000000" w14:paraId="5556F6EA" w14:textId="77777777">
                          <w:pPr>
                            <w:jc w:val="cente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effectExtent b="0" l="0" r="0" t="0"/>
              <wp:wrapNone/>
              <wp:docPr id="170592830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783830" cy="8267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-28891</wp:posOffset>
              </wp:positionH>
              <wp:positionV relativeFrom="paragraph">
                <wp:posOffset>-199880</wp:posOffset>
              </wp:positionV>
              <wp:extent cx="4155440" cy="367030"/>
              <wp:effectExtent b="0" l="0" r="0" t="0"/>
              <wp:wrapSquare wrapText="bothSides" distB="45720" distT="45720" distL="114300" distR="114300"/>
              <wp:docPr id="1705928302" name=""/>
              <a:graphic>
                <a:graphicData uri="http://schemas.microsoft.com/office/word/2010/wordprocessingShape">
                  <wps:wsp>
                    <wps:cNvSpPr/>
                    <wps:cNvPr id="2" name="Shape 2"/>
                    <wps:spPr>
                      <a:xfrm>
                        <a:off x="3273043" y="3601248"/>
                        <a:ext cx="4145915" cy="35750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ffffff"/>
                              <w:sz w:val="40"/>
                              <w:vertAlign w:val="baseline"/>
                            </w:rPr>
                            <w:t xml:space="preserve">ACTIVIDADES DE AMPLIACIÓN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-28891</wp:posOffset>
              </wp:positionH>
              <wp:positionV relativeFrom="paragraph">
                <wp:posOffset>-199880</wp:posOffset>
              </wp:positionV>
              <wp:extent cx="4155440" cy="367030"/>
              <wp:effectExtent b="0" l="0" r="0" t="0"/>
              <wp:wrapSquare wrapText="bothSides" distB="45720" distT="45720" distL="114300" distR="114300"/>
              <wp:docPr id="170592830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155440" cy="36703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5">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1">
    <w:lvl w:ilvl="0">
      <w:start w:val="0"/>
      <w:numFmt w:val="bullet"/>
      <w:lvlText w:val=" "/>
      <w:lvlJc w:val="left"/>
      <w:pPr>
        <w:ind w:left="720" w:hanging="480"/>
      </w:pPr>
      <w:rPr/>
    </w:lvl>
    <w:lvl w:ilvl="1">
      <w:start w:val="0"/>
      <w:numFmt w:val="bullet"/>
      <w:lvlText w:val=" "/>
      <w:lvlJc w:val="left"/>
      <w:pPr>
        <w:ind w:left="1440" w:hanging="480"/>
      </w:pPr>
      <w:rPr/>
    </w:lvl>
    <w:lvl w:ilvl="2">
      <w:start w:val="0"/>
      <w:numFmt w:val="bullet"/>
      <w:lvlText w:val=" "/>
      <w:lvlJc w:val="left"/>
      <w:pPr>
        <w:ind w:left="2160" w:hanging="480"/>
      </w:pPr>
      <w:rPr/>
    </w:lvl>
    <w:lvl w:ilvl="3">
      <w:start w:val="0"/>
      <w:numFmt w:val="bullet"/>
      <w:lvlText w:val=" "/>
      <w:lvlJc w:val="left"/>
      <w:pPr>
        <w:ind w:left="2880" w:hanging="480"/>
      </w:pPr>
      <w:rPr/>
    </w:lvl>
    <w:lvl w:ilvl="4">
      <w:start w:val="0"/>
      <w:numFmt w:val="bullet"/>
      <w:lvlText w:val=" "/>
      <w:lvlJc w:val="left"/>
      <w:pPr>
        <w:ind w:left="3600" w:hanging="480"/>
      </w:pPr>
      <w:rPr/>
    </w:lvl>
    <w:lvl w:ilvl="5">
      <w:start w:val="0"/>
      <w:numFmt w:val="bullet"/>
      <w:lvlText w:val=" "/>
      <w:lvlJc w:val="left"/>
      <w:pPr>
        <w:ind w:left="4320" w:hanging="480"/>
      </w:pPr>
      <w:rPr/>
    </w:lvl>
    <w:lvl w:ilvl="6">
      <w:start w:val="0"/>
      <w:numFmt w:val="bullet"/>
      <w:lvlText w:val=" "/>
      <w:lvlJc w:val="left"/>
      <w:pPr>
        <w:ind w:left="5040" w:hanging="480"/>
      </w:pPr>
      <w:rPr/>
    </w:lvl>
    <w:lvl w:ilvl="7">
      <w:start w:val="0"/>
      <w:numFmt w:val="bullet"/>
      <w:lvlText w:val=" "/>
      <w:lvlJc w:val="left"/>
      <w:pPr>
        <w:ind w:left="5760" w:hanging="480"/>
      </w:pPr>
      <w:rPr/>
    </w:lvl>
    <w:lvl w:ilvl="8">
      <w:start w:val="0"/>
      <w:numFmt w:val="bullet"/>
      <w:lvlText w:val=" "/>
      <w:lvlJc w:val="left"/>
      <w:pPr>
        <w:ind w:left="6480" w:hanging="480"/>
      </w:pPr>
      <w:rPr/>
    </w:lvl>
  </w:abstractNum>
  <w:abstractNum w:abstractNumId="2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6">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27">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28">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29">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30">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31">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86515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6515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6515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6515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86515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86515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86515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86515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86515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6515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6515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6515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86515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6515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65155"/>
    <w:rPr>
      <w:i w:val="1"/>
      <w:iCs w:val="1"/>
      <w:color w:val="404040" w:themeColor="text1" w:themeTint="0000BF"/>
    </w:rPr>
  </w:style>
  <w:style w:type="paragraph" w:styleId="Prrafodelista">
    <w:name w:val="List Paragraph"/>
    <w:basedOn w:val="Normal"/>
    <w:uiPriority w:val="34"/>
    <w:qFormat w:val="1"/>
    <w:rsid w:val="00865155"/>
    <w:pPr>
      <w:ind w:left="720"/>
      <w:contextualSpacing w:val="1"/>
    </w:pPr>
  </w:style>
  <w:style w:type="character" w:styleId="nfasisintenso">
    <w:name w:val="Intense Emphasis"/>
    <w:basedOn w:val="Fuentedeprrafopredeter"/>
    <w:uiPriority w:val="21"/>
    <w:qFormat w:val="1"/>
    <w:rsid w:val="00865155"/>
    <w:rPr>
      <w:i w:val="1"/>
      <w:iCs w:val="1"/>
      <w:color w:val="0f4761" w:themeColor="accent1" w:themeShade="0000BF"/>
    </w:rPr>
  </w:style>
  <w:style w:type="paragraph" w:styleId="Citadestacada">
    <w:name w:val="Intense Quote"/>
    <w:basedOn w:val="Normal"/>
    <w:next w:val="Normal"/>
    <w:link w:val="CitadestacadaCar"/>
    <w:uiPriority w:val="30"/>
    <w:qFormat w:val="1"/>
    <w:rsid w:val="008651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65155"/>
    <w:rPr>
      <w:i w:val="1"/>
      <w:iCs w:val="1"/>
      <w:color w:val="0f4761" w:themeColor="accent1" w:themeShade="0000BF"/>
    </w:rPr>
  </w:style>
  <w:style w:type="character" w:styleId="Referenciaintensa">
    <w:name w:val="Intense Reference"/>
    <w:basedOn w:val="Fuentedeprrafopredeter"/>
    <w:uiPriority w:val="32"/>
    <w:qFormat w:val="1"/>
    <w:rsid w:val="00865155"/>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val="1"/>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val="1"/>
    <w:unhideWhenUsed w:val="1"/>
    <w:rsid w:val="00A106B4"/>
    <w:pPr>
      <w:spacing w:after="100" w:afterAutospacing="1" w:before="100" w:beforeAutospacing="1" w:line="240" w:lineRule="auto"/>
    </w:pPr>
    <w:rPr>
      <w:rFonts w:ascii="Times New Roman" w:cs="Times New Roman" w:eastAsia="Times New Roman" w:hAnsi="Times New Roman"/>
      <w:kern w:val="0"/>
    </w:rPr>
  </w:style>
  <w:style w:type="character" w:styleId="Textoennegrita">
    <w:name w:val="Strong"/>
    <w:basedOn w:val="Fuentedeprrafopredeter"/>
    <w:uiPriority w:val="22"/>
    <w:qFormat w:val="1"/>
    <w:rsid w:val="0084515E"/>
    <w:rPr>
      <w:b w:val="1"/>
      <w:bCs w:val="1"/>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noekQ98lOARSw1ZxrvYxIuBqA==">CgMxLjAyD2lkLnFuZ2J4dzFjMXdsajIPaWQud3lsYzUyMmwwcnhnMg9pZC53dWhhZGYyeXI0MmYyD2lkLnl1bGVibmY1a2RvcjIPaWQubGFkNmt1cnM1cHgwMg9pZC5iNjN5bTNzdGtlcGg4AHIhMUp4T1JSUm5FUF9ya3UyLWdndVVvODhuSXpjX19kNXBt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2026-02-25T07:30:02Z</dcterms:created>
</cp:coreProperties>
</file>

<file path=docProps/custom.xml><?xml version="1.0" encoding="utf-8"?>
<Properties xmlns="http://schemas.openxmlformats.org/officeDocument/2006/custom-properties" xmlns:vt="http://schemas.openxmlformats.org/officeDocument/2006/docPropsVTypes"/>
</file>