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02237" w14:textId="79506E72" w:rsidR="00FD51A6" w:rsidRPr="00F61A34" w:rsidRDefault="00C37E77">
      <w:pPr>
        <w:pStyle w:val="Ttulo1"/>
        <w:rPr>
          <w:rFonts w:asciiTheme="minorHAnsi" w:hAnsiTheme="minorHAnsi"/>
          <w:lang w:val="es-ES"/>
        </w:rPr>
      </w:pPr>
      <w:bookmarkStart w:id="0" w:name="bookmark=id.yn0hcvbtmke" w:colFirst="0" w:colLast="0"/>
      <w:bookmarkEnd w:id="0"/>
      <w:r w:rsidRPr="00F61A34">
        <w:rPr>
          <w:rFonts w:asciiTheme="minorHAnsi" w:hAnsiTheme="minorHAnsi"/>
          <w:lang w:val="es-ES"/>
        </w:rPr>
        <w:t xml:space="preserve">Actividades de la Unidad 9: Procesos </w:t>
      </w:r>
      <w:r w:rsidR="00FA3F01" w:rsidRPr="00F61A34">
        <w:rPr>
          <w:rFonts w:asciiTheme="minorHAnsi" w:hAnsiTheme="minorHAnsi"/>
          <w:lang w:val="es-ES"/>
        </w:rPr>
        <w:t>g</w:t>
      </w:r>
      <w:r w:rsidRPr="00F61A34">
        <w:rPr>
          <w:rFonts w:asciiTheme="minorHAnsi" w:hAnsiTheme="minorHAnsi"/>
          <w:lang w:val="es-ES"/>
        </w:rPr>
        <w:t xml:space="preserve">eológicos </w:t>
      </w:r>
      <w:r w:rsidR="00FA3F01" w:rsidRPr="00F61A34">
        <w:rPr>
          <w:rFonts w:asciiTheme="minorHAnsi" w:hAnsiTheme="minorHAnsi"/>
          <w:lang w:val="es-ES"/>
        </w:rPr>
        <w:t>i</w:t>
      </w:r>
      <w:r w:rsidRPr="00F61A34">
        <w:rPr>
          <w:rFonts w:asciiTheme="minorHAnsi" w:hAnsiTheme="minorHAnsi"/>
          <w:lang w:val="es-ES"/>
        </w:rPr>
        <w:t>nternos</w:t>
      </w:r>
    </w:p>
    <w:p w14:paraId="33A02238" w14:textId="77777777" w:rsidR="00FD51A6" w:rsidRPr="00F61A34" w:rsidRDefault="00C37E77">
      <w:pPr>
        <w:pStyle w:val="Ttulo2"/>
        <w:rPr>
          <w:rFonts w:asciiTheme="minorHAnsi" w:hAnsiTheme="minorHAnsi"/>
          <w:lang w:val="es-ES"/>
        </w:rPr>
      </w:pPr>
      <w:bookmarkStart w:id="1" w:name="bookmark=id.gto6b7n1hn1e" w:colFirst="0" w:colLast="0"/>
      <w:bookmarkEnd w:id="1"/>
      <w:r w:rsidRPr="00F61A34">
        <w:rPr>
          <w:rFonts w:asciiTheme="minorHAnsi" w:hAnsiTheme="minorHAnsi"/>
          <w:lang w:val="es-ES"/>
        </w:rPr>
        <w:t>Actividades de Tipo Test (3 opciones de respuesta)</w:t>
      </w:r>
    </w:p>
    <w:p w14:paraId="33A02239" w14:textId="77777777" w:rsidR="00FD51A6" w:rsidRPr="00F61A34" w:rsidRDefault="00C37E77">
      <w:pPr>
        <w:numPr>
          <w:ilvl w:val="0"/>
          <w:numId w:val="14"/>
        </w:numPr>
        <w:rPr>
          <w:rFonts w:asciiTheme="minorHAnsi" w:hAnsiTheme="minorHAnsi"/>
          <w:lang w:val="es-ES"/>
        </w:rPr>
      </w:pPr>
      <w:r w:rsidRPr="00F61A34">
        <w:rPr>
          <w:rFonts w:asciiTheme="minorHAnsi" w:hAnsiTheme="minorHAnsi"/>
          <w:b/>
          <w:bCs/>
          <w:lang w:val="es-ES"/>
        </w:rPr>
        <w:t>Recordar:</w:t>
      </w:r>
      <w:r w:rsidRPr="00F61A34">
        <w:rPr>
          <w:rFonts w:asciiTheme="minorHAnsi" w:hAnsiTheme="minorHAnsi"/>
          <w:lang w:val="es-ES"/>
        </w:rPr>
        <w:t xml:space="preserve"> ¿Qué fenómeno describe el aumento gradual de la temperatura en la corteza terrestre a medida que aumenta la profundidad?</w:t>
      </w:r>
    </w:p>
    <w:p w14:paraId="33A0223A" w14:textId="77777777" w:rsidR="00FD51A6" w:rsidRPr="00F61A34" w:rsidRDefault="00C37E77">
      <w:pPr>
        <w:numPr>
          <w:ilvl w:val="1"/>
          <w:numId w:val="15"/>
        </w:numPr>
        <w:rPr>
          <w:rFonts w:asciiTheme="minorHAnsi" w:hAnsiTheme="minorHAnsi"/>
        </w:rPr>
      </w:pPr>
      <w:r w:rsidRPr="00F61A34">
        <w:rPr>
          <w:rFonts w:asciiTheme="minorHAnsi" w:hAnsiTheme="minorHAnsi"/>
        </w:rPr>
        <w:t>Sismicidad</w:t>
      </w:r>
    </w:p>
    <w:p w14:paraId="33A0223B" w14:textId="77777777" w:rsidR="00FD51A6" w:rsidRPr="00F61A34" w:rsidRDefault="00C37E77">
      <w:pPr>
        <w:numPr>
          <w:ilvl w:val="1"/>
          <w:numId w:val="15"/>
        </w:numPr>
        <w:rPr>
          <w:rFonts w:asciiTheme="minorHAnsi" w:hAnsiTheme="minorHAnsi"/>
        </w:rPr>
      </w:pPr>
      <w:r w:rsidRPr="00F61A34">
        <w:rPr>
          <w:rFonts w:asciiTheme="minorHAnsi" w:hAnsiTheme="minorHAnsi"/>
        </w:rPr>
        <w:t>Gradiente geotérmico</w:t>
      </w:r>
    </w:p>
    <w:p w14:paraId="33A0223C" w14:textId="77777777" w:rsidR="00FD51A6" w:rsidRPr="00F61A34" w:rsidRDefault="00C37E77">
      <w:pPr>
        <w:numPr>
          <w:ilvl w:val="1"/>
          <w:numId w:val="15"/>
        </w:numPr>
        <w:rPr>
          <w:rFonts w:asciiTheme="minorHAnsi" w:hAnsiTheme="minorHAnsi"/>
        </w:rPr>
      </w:pPr>
      <w:r w:rsidRPr="00F61A34">
        <w:rPr>
          <w:rFonts w:asciiTheme="minorHAnsi" w:hAnsiTheme="minorHAnsi"/>
        </w:rPr>
        <w:t>Vulcanismo</w:t>
      </w:r>
    </w:p>
    <w:p w14:paraId="33A0223D" w14:textId="77777777" w:rsidR="00FD51A6" w:rsidRPr="00F61A34" w:rsidRDefault="00C37E77">
      <w:pPr>
        <w:numPr>
          <w:ilvl w:val="0"/>
          <w:numId w:val="14"/>
        </w:numPr>
        <w:rPr>
          <w:rFonts w:asciiTheme="minorHAnsi" w:hAnsiTheme="minorHAnsi"/>
          <w:lang w:val="es-ES"/>
        </w:rPr>
      </w:pPr>
      <w:r w:rsidRPr="00F61A34">
        <w:rPr>
          <w:rFonts w:asciiTheme="minorHAnsi" w:hAnsiTheme="minorHAnsi"/>
          <w:b/>
          <w:bCs/>
          <w:lang w:val="es-ES"/>
        </w:rPr>
        <w:t>Comprender:</w:t>
      </w:r>
      <w:r w:rsidRPr="00F61A34">
        <w:rPr>
          <w:rFonts w:asciiTheme="minorHAnsi" w:hAnsiTheme="minorHAnsi"/>
          <w:lang w:val="es-ES"/>
        </w:rPr>
        <w:t xml:space="preserve"> ¿Cuál de las siguientes afirmaciones describe mejor la diferencia entre la litosfera y la mesosfera según el modelo de estructura interna de la Tierra?</w:t>
      </w:r>
    </w:p>
    <w:p w14:paraId="33A0223E" w14:textId="77777777" w:rsidR="00FD51A6" w:rsidRPr="00F61A34" w:rsidRDefault="00C37E77">
      <w:pPr>
        <w:numPr>
          <w:ilvl w:val="1"/>
          <w:numId w:val="16"/>
        </w:numPr>
        <w:rPr>
          <w:rFonts w:asciiTheme="minorHAnsi" w:hAnsiTheme="minorHAnsi"/>
          <w:lang w:val="es-ES"/>
        </w:rPr>
      </w:pPr>
      <w:r w:rsidRPr="00F61A34">
        <w:rPr>
          <w:rFonts w:asciiTheme="minorHAnsi" w:hAnsiTheme="minorHAnsi"/>
          <w:lang w:val="es-ES"/>
        </w:rPr>
        <w:t>La litosfera es una capa líquida, mientras que la mesosfera es sólida y rígida.</w:t>
      </w:r>
    </w:p>
    <w:p w14:paraId="33A0223F" w14:textId="77777777" w:rsidR="00FD51A6" w:rsidRPr="00F61A34" w:rsidRDefault="00C37E77">
      <w:pPr>
        <w:numPr>
          <w:ilvl w:val="1"/>
          <w:numId w:val="16"/>
        </w:numPr>
        <w:rPr>
          <w:rFonts w:asciiTheme="minorHAnsi" w:hAnsiTheme="minorHAnsi"/>
          <w:lang w:val="es-ES"/>
        </w:rPr>
      </w:pPr>
      <w:r w:rsidRPr="00F61A34">
        <w:rPr>
          <w:rFonts w:asciiTheme="minorHAnsi" w:hAnsiTheme="minorHAnsi"/>
          <w:lang w:val="es-ES"/>
        </w:rPr>
        <w:t>La litosfera es rígida y fragmentada en placas, mientras que la mesosfera, aunque sólida, se comporta como material plástico.</w:t>
      </w:r>
    </w:p>
    <w:p w14:paraId="33A02240" w14:textId="77777777" w:rsidR="00FD51A6" w:rsidRPr="00F61A34" w:rsidRDefault="00C37E77">
      <w:pPr>
        <w:numPr>
          <w:ilvl w:val="1"/>
          <w:numId w:val="16"/>
        </w:numPr>
        <w:rPr>
          <w:rFonts w:asciiTheme="minorHAnsi" w:hAnsiTheme="minorHAnsi"/>
          <w:lang w:val="es-ES"/>
        </w:rPr>
      </w:pPr>
      <w:r w:rsidRPr="00F61A34">
        <w:rPr>
          <w:rFonts w:asciiTheme="minorHAnsi" w:hAnsiTheme="minorHAnsi"/>
          <w:lang w:val="es-ES"/>
        </w:rPr>
        <w:t>La litosfera se sitúa a mayor profundidad que la mesosfera.</w:t>
      </w:r>
    </w:p>
    <w:p w14:paraId="33A02241" w14:textId="77777777" w:rsidR="00FD51A6" w:rsidRPr="00F61A34" w:rsidRDefault="00C37E77">
      <w:pPr>
        <w:numPr>
          <w:ilvl w:val="0"/>
          <w:numId w:val="14"/>
        </w:numPr>
        <w:rPr>
          <w:rFonts w:asciiTheme="minorHAnsi" w:hAnsiTheme="minorHAnsi"/>
          <w:lang w:val="es-ES"/>
        </w:rPr>
      </w:pPr>
      <w:r w:rsidRPr="00F61A34">
        <w:rPr>
          <w:rFonts w:asciiTheme="minorHAnsi" w:hAnsiTheme="minorHAnsi"/>
          <w:b/>
          <w:bCs/>
          <w:lang w:val="es-ES"/>
        </w:rPr>
        <w:t>Aplicar:</w:t>
      </w:r>
      <w:r w:rsidRPr="00F61A34">
        <w:rPr>
          <w:rFonts w:asciiTheme="minorHAnsi" w:hAnsiTheme="minorHAnsi"/>
          <w:lang w:val="es-ES"/>
        </w:rPr>
        <w:t xml:space="preserve"> Si una roca contiene un 25% de Potasio-40 (</w:t>
      </w:r>
      <m:oMath>
        <m:sSup>
          <m:sSupPr>
            <m:ctrlPr>
              <w:rPr>
                <w:rFonts w:ascii="Cambria Math" w:hAnsi="Cambria Math"/>
              </w:rPr>
            </m:ctrlPr>
          </m:sSupPr>
          <m:e>
            <m:r>
              <w:rPr>
                <w:rFonts w:ascii="Cambria Math" w:hAnsi="Cambria Math"/>
                <w:lang w:val="es-ES"/>
              </w:rPr>
              <m:t>​</m:t>
            </m:r>
          </m:e>
          <m:sup>
            <m:r>
              <w:rPr>
                <w:rFonts w:ascii="Cambria Math" w:hAnsi="Cambria Math"/>
                <w:lang w:val="es-ES"/>
              </w:rPr>
              <m:t>40</m:t>
            </m:r>
          </m:sup>
        </m:sSup>
      </m:oMath>
      <w:r w:rsidRPr="00F61A34">
        <w:rPr>
          <w:rFonts w:asciiTheme="minorHAnsi" w:hAnsiTheme="minorHAnsi"/>
          <w:lang w:val="es-ES"/>
        </w:rPr>
        <w:t xml:space="preserve"> K) y un 75% de Argón-40 (</w:t>
      </w:r>
      <m:oMath>
        <m:sSup>
          <m:sSupPr>
            <m:ctrlPr>
              <w:rPr>
                <w:rFonts w:ascii="Cambria Math" w:hAnsi="Cambria Math"/>
              </w:rPr>
            </m:ctrlPr>
          </m:sSupPr>
          <m:e>
            <m:r>
              <w:rPr>
                <w:rFonts w:ascii="Cambria Math" w:hAnsi="Cambria Math"/>
                <w:lang w:val="es-ES"/>
              </w:rPr>
              <m:t>​</m:t>
            </m:r>
          </m:e>
          <m:sup>
            <m:r>
              <w:rPr>
                <w:rFonts w:ascii="Cambria Math" w:hAnsi="Cambria Math"/>
                <w:lang w:val="es-ES"/>
              </w:rPr>
              <m:t>40</m:t>
            </m:r>
          </m:sup>
        </m:sSup>
      </m:oMath>
      <w:r w:rsidRPr="00F61A34">
        <w:rPr>
          <w:rFonts w:asciiTheme="minorHAnsi" w:hAnsiTheme="minorHAnsi"/>
          <w:lang w:val="es-ES"/>
        </w:rPr>
        <w:t xml:space="preserve"> Ar), sabiendo que el periodo de semidesintegración del </w:t>
      </w:r>
      <m:oMath>
        <m:sSup>
          <m:sSupPr>
            <m:ctrlPr>
              <w:rPr>
                <w:rFonts w:ascii="Cambria Math" w:hAnsi="Cambria Math"/>
              </w:rPr>
            </m:ctrlPr>
          </m:sSupPr>
          <m:e>
            <m:r>
              <w:rPr>
                <w:rFonts w:ascii="Cambria Math" w:hAnsi="Cambria Math"/>
                <w:lang w:val="es-ES"/>
              </w:rPr>
              <m:t>​</m:t>
            </m:r>
          </m:e>
          <m:sup>
            <m:r>
              <w:rPr>
                <w:rFonts w:ascii="Cambria Math" w:hAnsi="Cambria Math"/>
                <w:lang w:val="es-ES"/>
              </w:rPr>
              <m:t>40</m:t>
            </m:r>
          </m:sup>
        </m:sSup>
      </m:oMath>
      <w:r w:rsidRPr="00F61A34">
        <w:rPr>
          <w:rFonts w:asciiTheme="minorHAnsi" w:hAnsiTheme="minorHAnsi"/>
          <w:lang w:val="es-ES"/>
        </w:rPr>
        <w:t xml:space="preserve"> K es de 1300 Ma, ¿cuál es la edad aproximada de la roca?</w:t>
      </w:r>
    </w:p>
    <w:p w14:paraId="33A02242" w14:textId="77777777" w:rsidR="00FD51A6" w:rsidRPr="00F61A34" w:rsidRDefault="00C37E77">
      <w:pPr>
        <w:numPr>
          <w:ilvl w:val="1"/>
          <w:numId w:val="17"/>
        </w:numPr>
        <w:rPr>
          <w:rFonts w:asciiTheme="minorHAnsi" w:hAnsiTheme="minorHAnsi"/>
        </w:rPr>
      </w:pPr>
      <w:r w:rsidRPr="00F61A34">
        <w:rPr>
          <w:rFonts w:asciiTheme="minorHAnsi" w:hAnsiTheme="minorHAnsi"/>
        </w:rPr>
        <w:t>1300 Ma</w:t>
      </w:r>
    </w:p>
    <w:p w14:paraId="33A02243" w14:textId="77777777" w:rsidR="00FD51A6" w:rsidRPr="00F61A34" w:rsidRDefault="00C37E77">
      <w:pPr>
        <w:numPr>
          <w:ilvl w:val="1"/>
          <w:numId w:val="17"/>
        </w:numPr>
        <w:rPr>
          <w:rFonts w:asciiTheme="minorHAnsi" w:hAnsiTheme="minorHAnsi"/>
        </w:rPr>
      </w:pPr>
      <w:r w:rsidRPr="00F61A34">
        <w:rPr>
          <w:rFonts w:asciiTheme="minorHAnsi" w:hAnsiTheme="minorHAnsi"/>
        </w:rPr>
        <w:t>2600 Ma</w:t>
      </w:r>
    </w:p>
    <w:p w14:paraId="33A02244" w14:textId="77777777" w:rsidR="00FD51A6" w:rsidRPr="00F61A34" w:rsidRDefault="00C37E77">
      <w:pPr>
        <w:numPr>
          <w:ilvl w:val="1"/>
          <w:numId w:val="17"/>
        </w:numPr>
        <w:rPr>
          <w:rFonts w:asciiTheme="minorHAnsi" w:hAnsiTheme="minorHAnsi"/>
        </w:rPr>
      </w:pPr>
      <w:r w:rsidRPr="00F61A34">
        <w:rPr>
          <w:rFonts w:asciiTheme="minorHAnsi" w:hAnsiTheme="minorHAnsi"/>
        </w:rPr>
        <w:t>3900 Ma</w:t>
      </w:r>
    </w:p>
    <w:p w14:paraId="33A02245" w14:textId="77777777" w:rsidR="00FD51A6" w:rsidRPr="00F61A34" w:rsidRDefault="00C37E77">
      <w:pPr>
        <w:pStyle w:val="Ttulo2"/>
        <w:rPr>
          <w:rFonts w:asciiTheme="minorHAnsi" w:hAnsiTheme="minorHAnsi"/>
        </w:rPr>
      </w:pPr>
      <w:bookmarkStart w:id="2" w:name="bookmark=id.dgqrsuga1qrd" w:colFirst="0" w:colLast="0"/>
      <w:bookmarkEnd w:id="2"/>
      <w:r w:rsidRPr="00F61A34">
        <w:rPr>
          <w:rFonts w:asciiTheme="minorHAnsi" w:hAnsiTheme="minorHAnsi"/>
        </w:rPr>
        <w:t>Actividades de Desarrollo</w:t>
      </w:r>
    </w:p>
    <w:p w14:paraId="33A02246" w14:textId="77777777" w:rsidR="00FD51A6" w:rsidRPr="00F61A34" w:rsidRDefault="00C37E77">
      <w:pPr>
        <w:numPr>
          <w:ilvl w:val="0"/>
          <w:numId w:val="18"/>
        </w:numPr>
        <w:rPr>
          <w:rFonts w:asciiTheme="minorHAnsi" w:hAnsiTheme="minorHAnsi"/>
          <w:lang w:val="es-ES"/>
        </w:rPr>
      </w:pPr>
      <w:r w:rsidRPr="00F61A34">
        <w:rPr>
          <w:rFonts w:asciiTheme="minorHAnsi" w:hAnsiTheme="minorHAnsi"/>
          <w:b/>
          <w:bCs/>
          <w:lang w:val="es-ES"/>
        </w:rPr>
        <w:t>Recordar:</w:t>
      </w:r>
      <w:r w:rsidRPr="00F61A34">
        <w:rPr>
          <w:rFonts w:asciiTheme="minorHAnsi" w:hAnsiTheme="minorHAnsi"/>
          <w:lang w:val="es-ES"/>
        </w:rPr>
        <w:t xml:space="preserve"> Enumera y describe brevemente las cuatro partes principales de un volcán, tal como se presentan en la unidad.</w:t>
      </w:r>
    </w:p>
    <w:p w14:paraId="33A02247" w14:textId="77777777" w:rsidR="00FD51A6" w:rsidRPr="00F61A34" w:rsidRDefault="00C37E77">
      <w:pPr>
        <w:numPr>
          <w:ilvl w:val="0"/>
          <w:numId w:val="18"/>
        </w:numPr>
        <w:rPr>
          <w:rFonts w:asciiTheme="minorHAnsi" w:hAnsiTheme="minorHAnsi"/>
          <w:lang w:val="es-ES"/>
        </w:rPr>
      </w:pPr>
      <w:r w:rsidRPr="00F61A34">
        <w:rPr>
          <w:rFonts w:asciiTheme="minorHAnsi" w:hAnsiTheme="minorHAnsi"/>
          <w:b/>
          <w:bCs/>
          <w:lang w:val="es-ES"/>
        </w:rPr>
        <w:t>Comprender:</w:t>
      </w:r>
      <w:r w:rsidRPr="00F61A34">
        <w:rPr>
          <w:rFonts w:asciiTheme="minorHAnsi" w:hAnsiTheme="minorHAnsi"/>
          <w:lang w:val="es-ES"/>
        </w:rPr>
        <w:t xml:space="preserve"> Explica la diferencia entre un límite de placa divergente y un límite de placa convergente, mencionando el tipo de movimiento relativo entre las placas y un fenómeno geológico asociado a cada uno.</w:t>
      </w:r>
    </w:p>
    <w:p w14:paraId="33A02248" w14:textId="77777777" w:rsidR="00FD51A6" w:rsidRPr="00F61A34" w:rsidRDefault="00C37E77">
      <w:pPr>
        <w:numPr>
          <w:ilvl w:val="0"/>
          <w:numId w:val="18"/>
        </w:numPr>
        <w:rPr>
          <w:rFonts w:asciiTheme="minorHAnsi" w:hAnsiTheme="minorHAnsi"/>
          <w:lang w:val="es-ES"/>
        </w:rPr>
      </w:pPr>
      <w:r w:rsidRPr="00F61A34">
        <w:rPr>
          <w:rFonts w:asciiTheme="minorHAnsi" w:hAnsiTheme="minorHAnsi"/>
          <w:b/>
          <w:bCs/>
          <w:lang w:val="es-ES"/>
        </w:rPr>
        <w:lastRenderedPageBreak/>
        <w:t>Aplicar:</w:t>
      </w:r>
      <w:r w:rsidRPr="00F61A34">
        <w:rPr>
          <w:rFonts w:asciiTheme="minorHAnsi" w:hAnsiTheme="minorHAnsi"/>
          <w:lang w:val="es-ES"/>
        </w:rPr>
        <w:t xml:space="preserve"> Utiliza un procesador de textos para crear una tabla comparativa entre la escala de Richter y la escala EMS (European Macroseismic Scale) para medir terremotos. Incluye al menos tres criterios de comparación (por ejemplo, lo que miden, su base y su uso actual).</w:t>
      </w:r>
    </w:p>
    <w:p w14:paraId="33A02249" w14:textId="77777777" w:rsidR="00FD51A6" w:rsidRPr="00F61A34" w:rsidRDefault="00C37E77">
      <w:pPr>
        <w:numPr>
          <w:ilvl w:val="0"/>
          <w:numId w:val="18"/>
        </w:numPr>
        <w:rPr>
          <w:rFonts w:asciiTheme="minorHAnsi" w:hAnsiTheme="minorHAnsi"/>
          <w:lang w:val="es-ES"/>
        </w:rPr>
      </w:pPr>
      <w:r w:rsidRPr="00F61A34">
        <w:rPr>
          <w:rFonts w:asciiTheme="minorHAnsi" w:hAnsiTheme="minorHAnsi"/>
          <w:b/>
          <w:bCs/>
          <w:lang w:val="es-ES"/>
        </w:rPr>
        <w:t>Analizar:</w:t>
      </w:r>
      <w:r w:rsidRPr="00F61A34">
        <w:rPr>
          <w:rFonts w:asciiTheme="minorHAnsi" w:hAnsiTheme="minorHAnsi"/>
          <w:lang w:val="es-ES"/>
        </w:rPr>
        <w:t xml:space="preserve"> Analiza la información sobre los riesgos volcánicos y sísmicos en España. ¿Por qué las Islas Canarias son una zona de alto riesgo volcánico, mientras que el sur de la Comunidad Valenciana presenta un riesgo sísmico significativo? ¿Qué factores geológicos específicos contribuyen a estas situaciones en cada región?</w:t>
      </w:r>
    </w:p>
    <w:p w14:paraId="33A0224A" w14:textId="77777777" w:rsidR="00FD51A6" w:rsidRPr="00F61A34" w:rsidRDefault="00C37E77">
      <w:pPr>
        <w:numPr>
          <w:ilvl w:val="0"/>
          <w:numId w:val="18"/>
        </w:numPr>
        <w:rPr>
          <w:rFonts w:asciiTheme="minorHAnsi" w:hAnsiTheme="minorHAnsi"/>
          <w:lang w:val="es-ES"/>
        </w:rPr>
      </w:pPr>
      <w:r w:rsidRPr="00F61A34">
        <w:rPr>
          <w:rFonts w:asciiTheme="minorHAnsi" w:hAnsiTheme="minorHAnsi"/>
          <w:b/>
          <w:bCs/>
          <w:lang w:val="es-ES"/>
        </w:rPr>
        <w:t>Evaluar:</w:t>
      </w:r>
      <w:r w:rsidRPr="00F61A34">
        <w:rPr>
          <w:rFonts w:asciiTheme="minorHAnsi" w:hAnsiTheme="minorHAnsi"/>
          <w:lang w:val="es-ES"/>
        </w:rPr>
        <w:t xml:space="preserve"> Evalúa la importancia de los fósiles guía en la datación relativa de los estratos. ¿Qué características debe tener un fósil para ser considerado un buen fósil guía? ¿Cómo se utilizan para determinar la edad de una roca o estrato?</w:t>
      </w:r>
    </w:p>
    <w:p w14:paraId="33A0224B" w14:textId="77777777" w:rsidR="00FD51A6" w:rsidRPr="00F61A34" w:rsidRDefault="00C37E77">
      <w:pPr>
        <w:numPr>
          <w:ilvl w:val="0"/>
          <w:numId w:val="18"/>
        </w:numPr>
        <w:rPr>
          <w:rFonts w:asciiTheme="minorHAnsi" w:hAnsiTheme="minorHAnsi"/>
          <w:lang w:val="es-ES"/>
        </w:rPr>
      </w:pPr>
      <w:r w:rsidRPr="00F61A34">
        <w:rPr>
          <w:rFonts w:asciiTheme="minorHAnsi" w:hAnsiTheme="minorHAnsi"/>
          <w:b/>
          <w:bCs/>
          <w:lang w:val="es-ES"/>
        </w:rPr>
        <w:t>Crear:</w:t>
      </w:r>
      <w:r w:rsidRPr="00F61A34">
        <w:rPr>
          <w:rFonts w:asciiTheme="minorHAnsi" w:hAnsiTheme="minorHAnsi"/>
          <w:lang w:val="es-ES"/>
        </w:rPr>
        <w:t xml:space="preserve"> Imagina que eres un vulcanólogo y necesitas informar a la población de una zona de riesgo volcánico sobre las señales precursoras de una erupción y las medidas de seguridad. Crea una presentación digital (por ejemplo, con Canva o Genially) que incluya al menos cinco señales precursoras y tres acciones clave que la población debe realizar en caso de alerta.</w:t>
      </w:r>
    </w:p>
    <w:p w14:paraId="33A0224C" w14:textId="77777777" w:rsidR="00FD51A6" w:rsidRPr="00F61A34" w:rsidRDefault="00C37E77">
      <w:pPr>
        <w:numPr>
          <w:ilvl w:val="0"/>
          <w:numId w:val="18"/>
        </w:numPr>
        <w:rPr>
          <w:rFonts w:asciiTheme="minorHAnsi" w:hAnsiTheme="minorHAnsi"/>
          <w:lang w:val="es-ES"/>
        </w:rPr>
      </w:pPr>
      <w:r w:rsidRPr="00F61A34">
        <w:rPr>
          <w:rFonts w:asciiTheme="minorHAnsi" w:hAnsiTheme="minorHAnsi"/>
          <w:b/>
          <w:bCs/>
          <w:lang w:val="es-ES"/>
        </w:rPr>
        <w:t>Crear:</w:t>
      </w:r>
      <w:r w:rsidRPr="00F61A34">
        <w:rPr>
          <w:rFonts w:asciiTheme="minorHAnsi" w:hAnsiTheme="minorHAnsi"/>
          <w:lang w:val="es-ES"/>
        </w:rPr>
        <w:t xml:space="preserve"> Investiga sobre un evento sísmico o volcánico reciente (ocurrido en los últimos 10 años) en cualquier parte del mundo. Utiliza un procesador de textos para redactar un informe breve (máximo 300 palabras) que incluya: el lugar y fecha del evento, su magnitud o tipo de erupción, las causas geológicas que lo provocaron y las consecuencias más relevantes. Adjunta un mapa conceptual o mental (creado con una herramienta digital como Coggle o MindMeister) que resuma los aspectos clave del evento.</w:t>
      </w:r>
    </w:p>
    <w:p w14:paraId="33A0224D" w14:textId="1E0B4F7A" w:rsidR="00FD51A6" w:rsidRPr="00F61A34" w:rsidRDefault="00C37E77">
      <w:pPr>
        <w:pStyle w:val="Ttulo1"/>
        <w:rPr>
          <w:rFonts w:asciiTheme="minorHAnsi" w:hAnsiTheme="minorHAnsi"/>
          <w:lang w:val="es-ES"/>
        </w:rPr>
      </w:pPr>
      <w:bookmarkStart w:id="3" w:name="bookmark=id.a8ke1kics5sd" w:colFirst="0" w:colLast="0"/>
      <w:bookmarkEnd w:id="3"/>
      <w:r w:rsidRPr="00F61A34">
        <w:rPr>
          <w:rFonts w:asciiTheme="minorHAnsi" w:hAnsiTheme="minorHAnsi"/>
          <w:lang w:val="es-ES"/>
        </w:rPr>
        <w:t xml:space="preserve">Solucionario de las </w:t>
      </w:r>
      <w:r w:rsidR="00FA3F01" w:rsidRPr="00F61A34">
        <w:rPr>
          <w:rFonts w:asciiTheme="minorHAnsi" w:hAnsiTheme="minorHAnsi"/>
          <w:lang w:val="es-ES"/>
        </w:rPr>
        <w:t>a</w:t>
      </w:r>
      <w:r w:rsidRPr="00F61A34">
        <w:rPr>
          <w:rFonts w:asciiTheme="minorHAnsi" w:hAnsiTheme="minorHAnsi"/>
          <w:lang w:val="es-ES"/>
        </w:rPr>
        <w:t>ctividades</w:t>
      </w:r>
    </w:p>
    <w:p w14:paraId="33A0224E" w14:textId="73215467" w:rsidR="00FD51A6" w:rsidRPr="00F61A34" w:rsidRDefault="00C37E77">
      <w:pPr>
        <w:pStyle w:val="Ttulo2"/>
        <w:rPr>
          <w:rFonts w:asciiTheme="minorHAnsi" w:hAnsiTheme="minorHAnsi"/>
          <w:lang w:val="es-ES"/>
        </w:rPr>
      </w:pPr>
      <w:bookmarkStart w:id="4" w:name="bookmark=id.w3zhl3tf9d0b" w:colFirst="0" w:colLast="0"/>
      <w:bookmarkEnd w:id="4"/>
      <w:r w:rsidRPr="00F61A34">
        <w:rPr>
          <w:rFonts w:asciiTheme="minorHAnsi" w:hAnsiTheme="minorHAnsi"/>
          <w:lang w:val="es-ES"/>
        </w:rPr>
        <w:t xml:space="preserve">Solucionario </w:t>
      </w:r>
      <w:r w:rsidR="00FA3F01" w:rsidRPr="00F61A34">
        <w:rPr>
          <w:rFonts w:asciiTheme="minorHAnsi" w:hAnsiTheme="minorHAnsi"/>
          <w:lang w:val="es-ES"/>
        </w:rPr>
        <w:t>a</w:t>
      </w:r>
      <w:r w:rsidRPr="00F61A34">
        <w:rPr>
          <w:rFonts w:asciiTheme="minorHAnsi" w:hAnsiTheme="minorHAnsi"/>
          <w:lang w:val="es-ES"/>
        </w:rPr>
        <w:t>ctividades de Tipo Test</w:t>
      </w:r>
    </w:p>
    <w:p w14:paraId="33A0224F" w14:textId="77777777" w:rsidR="00FD51A6" w:rsidRPr="00F61A34" w:rsidRDefault="00C37E77">
      <w:pPr>
        <w:numPr>
          <w:ilvl w:val="0"/>
          <w:numId w:val="19"/>
        </w:numPr>
        <w:rPr>
          <w:rFonts w:asciiTheme="minorHAnsi" w:hAnsiTheme="minorHAnsi"/>
          <w:lang w:val="es-ES"/>
        </w:rPr>
      </w:pPr>
      <w:r w:rsidRPr="00F61A34">
        <w:rPr>
          <w:rFonts w:asciiTheme="minorHAnsi" w:hAnsiTheme="minorHAnsi"/>
          <w:b/>
          <w:bCs/>
          <w:lang w:val="es-ES"/>
        </w:rPr>
        <w:t>Recordar:</w:t>
      </w:r>
      <w:r w:rsidRPr="00F61A34">
        <w:rPr>
          <w:rFonts w:asciiTheme="minorHAnsi" w:hAnsiTheme="minorHAnsi"/>
          <w:lang w:val="es-ES"/>
        </w:rPr>
        <w:t xml:space="preserve"> ¿Qué fenómeno describe el aumento gradual de la temperatura en la corteza terrestre a medida que aumenta la profundidad?</w:t>
      </w:r>
    </w:p>
    <w:p w14:paraId="33A02250" w14:textId="77777777" w:rsidR="00FD51A6" w:rsidRPr="00F61A34" w:rsidRDefault="00C37E77">
      <w:pPr>
        <w:numPr>
          <w:ilvl w:val="1"/>
          <w:numId w:val="1"/>
        </w:numPr>
        <w:rPr>
          <w:rFonts w:asciiTheme="minorHAnsi" w:hAnsiTheme="minorHAnsi"/>
        </w:rPr>
      </w:pPr>
      <w:r w:rsidRPr="00F61A34">
        <w:rPr>
          <w:rFonts w:asciiTheme="minorHAnsi" w:hAnsiTheme="minorHAnsi"/>
        </w:rPr>
        <w:t>Sismicidad</w:t>
      </w:r>
    </w:p>
    <w:p w14:paraId="33A02251" w14:textId="77777777" w:rsidR="00FD51A6" w:rsidRPr="00F61A34" w:rsidRDefault="00C37E77">
      <w:pPr>
        <w:numPr>
          <w:ilvl w:val="1"/>
          <w:numId w:val="1"/>
        </w:numPr>
        <w:rPr>
          <w:rFonts w:asciiTheme="minorHAnsi" w:hAnsiTheme="minorHAnsi"/>
        </w:rPr>
      </w:pPr>
      <w:r w:rsidRPr="00F61A34">
        <w:rPr>
          <w:rFonts w:asciiTheme="minorHAnsi" w:hAnsiTheme="minorHAnsi"/>
          <w:b/>
          <w:bCs/>
        </w:rPr>
        <w:t>Gradiente geotérmico</w:t>
      </w:r>
    </w:p>
    <w:p w14:paraId="33A02252" w14:textId="77777777" w:rsidR="00FD51A6" w:rsidRPr="00F61A34" w:rsidRDefault="00C37E77">
      <w:pPr>
        <w:numPr>
          <w:ilvl w:val="1"/>
          <w:numId w:val="1"/>
        </w:numPr>
        <w:rPr>
          <w:rFonts w:asciiTheme="minorHAnsi" w:hAnsiTheme="minorHAnsi"/>
        </w:rPr>
      </w:pPr>
      <w:r w:rsidRPr="00F61A34">
        <w:rPr>
          <w:rFonts w:asciiTheme="minorHAnsi" w:hAnsiTheme="minorHAnsi"/>
        </w:rPr>
        <w:t>Vulcanismo</w:t>
      </w:r>
    </w:p>
    <w:p w14:paraId="33A02253" w14:textId="77777777" w:rsidR="00FD51A6" w:rsidRPr="00F61A34" w:rsidRDefault="00C37E77">
      <w:pPr>
        <w:numPr>
          <w:ilvl w:val="0"/>
          <w:numId w:val="19"/>
        </w:numPr>
        <w:rPr>
          <w:rFonts w:asciiTheme="minorHAnsi" w:hAnsiTheme="minorHAnsi"/>
          <w:lang w:val="es-ES"/>
        </w:rPr>
      </w:pPr>
      <w:r w:rsidRPr="00F61A34">
        <w:rPr>
          <w:rFonts w:asciiTheme="minorHAnsi" w:hAnsiTheme="minorHAnsi"/>
          <w:b/>
          <w:bCs/>
          <w:lang w:val="es-ES"/>
        </w:rPr>
        <w:lastRenderedPageBreak/>
        <w:t>Comprender:</w:t>
      </w:r>
      <w:r w:rsidRPr="00F61A34">
        <w:rPr>
          <w:rFonts w:asciiTheme="minorHAnsi" w:hAnsiTheme="minorHAnsi"/>
          <w:lang w:val="es-ES"/>
        </w:rPr>
        <w:t xml:space="preserve"> ¿Cuál de las siguientes afirmaciones describe mejor la diferencia entre la litosfera y la mesosfera según el modelo de estructura interna de la Tierra?</w:t>
      </w:r>
    </w:p>
    <w:p w14:paraId="33A02254" w14:textId="77777777" w:rsidR="00FD51A6" w:rsidRPr="00F61A34" w:rsidRDefault="00C37E77">
      <w:pPr>
        <w:numPr>
          <w:ilvl w:val="1"/>
          <w:numId w:val="2"/>
        </w:numPr>
        <w:rPr>
          <w:rFonts w:asciiTheme="minorHAnsi" w:hAnsiTheme="minorHAnsi"/>
          <w:lang w:val="es-ES"/>
        </w:rPr>
      </w:pPr>
      <w:r w:rsidRPr="00F61A34">
        <w:rPr>
          <w:rFonts w:asciiTheme="minorHAnsi" w:hAnsiTheme="minorHAnsi"/>
          <w:lang w:val="es-ES"/>
        </w:rPr>
        <w:t>La litosfera es una capa líquida, mientras que la mesosfera es sólida y rígida.</w:t>
      </w:r>
    </w:p>
    <w:p w14:paraId="33A02255" w14:textId="77777777" w:rsidR="00FD51A6" w:rsidRPr="00F61A34" w:rsidRDefault="00C37E77">
      <w:pPr>
        <w:numPr>
          <w:ilvl w:val="1"/>
          <w:numId w:val="2"/>
        </w:numPr>
        <w:rPr>
          <w:rFonts w:asciiTheme="minorHAnsi" w:hAnsiTheme="minorHAnsi"/>
          <w:lang w:val="es-ES"/>
        </w:rPr>
      </w:pPr>
      <w:r w:rsidRPr="00F61A34">
        <w:rPr>
          <w:rFonts w:asciiTheme="minorHAnsi" w:hAnsiTheme="minorHAnsi"/>
          <w:b/>
          <w:bCs/>
          <w:lang w:val="es-ES"/>
        </w:rPr>
        <w:t>La litosfera es rígida y fragmentada en placas, mientras que la mesosfera, aunque sólida, se comporta como material plástico.</w:t>
      </w:r>
    </w:p>
    <w:p w14:paraId="33A02256" w14:textId="77777777" w:rsidR="00FD51A6" w:rsidRPr="00F61A34" w:rsidRDefault="00C37E77">
      <w:pPr>
        <w:numPr>
          <w:ilvl w:val="1"/>
          <w:numId w:val="2"/>
        </w:numPr>
        <w:rPr>
          <w:rFonts w:asciiTheme="minorHAnsi" w:hAnsiTheme="minorHAnsi"/>
          <w:lang w:val="es-ES"/>
        </w:rPr>
      </w:pPr>
      <w:r w:rsidRPr="00F61A34">
        <w:rPr>
          <w:rFonts w:asciiTheme="minorHAnsi" w:hAnsiTheme="minorHAnsi"/>
          <w:lang w:val="es-ES"/>
        </w:rPr>
        <w:t>La litosfera se sitúa a mayor profundidad que la mesosfera.</w:t>
      </w:r>
    </w:p>
    <w:p w14:paraId="33A02257" w14:textId="77777777" w:rsidR="00FD51A6" w:rsidRPr="00F61A34" w:rsidRDefault="00C37E77">
      <w:pPr>
        <w:numPr>
          <w:ilvl w:val="0"/>
          <w:numId w:val="19"/>
        </w:numPr>
        <w:rPr>
          <w:rFonts w:asciiTheme="minorHAnsi" w:hAnsiTheme="minorHAnsi"/>
          <w:lang w:val="es-ES"/>
        </w:rPr>
      </w:pPr>
      <w:r w:rsidRPr="00F61A34">
        <w:rPr>
          <w:rFonts w:asciiTheme="minorHAnsi" w:hAnsiTheme="minorHAnsi"/>
          <w:b/>
          <w:bCs/>
          <w:lang w:val="es-ES"/>
        </w:rPr>
        <w:t>Aplicar:</w:t>
      </w:r>
      <w:r w:rsidRPr="00F61A34">
        <w:rPr>
          <w:rFonts w:asciiTheme="minorHAnsi" w:hAnsiTheme="minorHAnsi"/>
          <w:lang w:val="es-ES"/>
        </w:rPr>
        <w:t xml:space="preserve"> Si una roca contiene un 25% de Potasio-40 (</w:t>
      </w:r>
      <m:oMath>
        <m:sSup>
          <m:sSupPr>
            <m:ctrlPr>
              <w:rPr>
                <w:rFonts w:ascii="Cambria Math" w:hAnsi="Cambria Math"/>
              </w:rPr>
            </m:ctrlPr>
          </m:sSupPr>
          <m:e>
            <m:r>
              <w:rPr>
                <w:rFonts w:ascii="Cambria Math" w:hAnsi="Cambria Math"/>
                <w:lang w:val="es-ES"/>
              </w:rPr>
              <m:t>​</m:t>
            </m:r>
          </m:e>
          <m:sup>
            <m:r>
              <w:rPr>
                <w:rFonts w:ascii="Cambria Math" w:hAnsi="Cambria Math"/>
                <w:lang w:val="es-ES"/>
              </w:rPr>
              <m:t>40</m:t>
            </m:r>
          </m:sup>
        </m:sSup>
      </m:oMath>
      <w:r w:rsidRPr="00F61A34">
        <w:rPr>
          <w:rFonts w:asciiTheme="minorHAnsi" w:hAnsiTheme="minorHAnsi"/>
          <w:lang w:val="es-ES"/>
        </w:rPr>
        <w:t xml:space="preserve"> K) y un 75% de Argón-40 (</w:t>
      </w:r>
      <m:oMath>
        <m:sSup>
          <m:sSupPr>
            <m:ctrlPr>
              <w:rPr>
                <w:rFonts w:ascii="Cambria Math" w:hAnsi="Cambria Math"/>
              </w:rPr>
            </m:ctrlPr>
          </m:sSupPr>
          <m:e>
            <m:r>
              <w:rPr>
                <w:rFonts w:ascii="Cambria Math" w:hAnsi="Cambria Math"/>
                <w:lang w:val="es-ES"/>
              </w:rPr>
              <m:t>​</m:t>
            </m:r>
          </m:e>
          <m:sup>
            <m:r>
              <w:rPr>
                <w:rFonts w:ascii="Cambria Math" w:hAnsi="Cambria Math"/>
                <w:lang w:val="es-ES"/>
              </w:rPr>
              <m:t>40</m:t>
            </m:r>
          </m:sup>
        </m:sSup>
      </m:oMath>
      <w:r w:rsidRPr="00F61A34">
        <w:rPr>
          <w:rFonts w:asciiTheme="minorHAnsi" w:hAnsiTheme="minorHAnsi"/>
          <w:lang w:val="es-ES"/>
        </w:rPr>
        <w:t xml:space="preserve"> Ar), sabiendo que el periodo de semidesintegración del </w:t>
      </w:r>
      <m:oMath>
        <m:sSup>
          <m:sSupPr>
            <m:ctrlPr>
              <w:rPr>
                <w:rFonts w:ascii="Cambria Math" w:hAnsi="Cambria Math"/>
              </w:rPr>
            </m:ctrlPr>
          </m:sSupPr>
          <m:e>
            <m:r>
              <w:rPr>
                <w:rFonts w:ascii="Cambria Math" w:hAnsi="Cambria Math"/>
                <w:lang w:val="es-ES"/>
              </w:rPr>
              <m:t>​</m:t>
            </m:r>
          </m:e>
          <m:sup>
            <m:r>
              <w:rPr>
                <w:rFonts w:ascii="Cambria Math" w:hAnsi="Cambria Math"/>
                <w:lang w:val="es-ES"/>
              </w:rPr>
              <m:t>40</m:t>
            </m:r>
          </m:sup>
        </m:sSup>
      </m:oMath>
      <w:r w:rsidRPr="00F61A34">
        <w:rPr>
          <w:rFonts w:asciiTheme="minorHAnsi" w:hAnsiTheme="minorHAnsi"/>
          <w:lang w:val="es-ES"/>
        </w:rPr>
        <w:t xml:space="preserve"> K es de 1300 Ma, ¿cuál es la edad aproximada de la roca?</w:t>
      </w:r>
    </w:p>
    <w:p w14:paraId="33A02258" w14:textId="77777777" w:rsidR="00FD51A6" w:rsidRPr="00F61A34" w:rsidRDefault="00C37E77">
      <w:pPr>
        <w:numPr>
          <w:ilvl w:val="1"/>
          <w:numId w:val="3"/>
        </w:numPr>
        <w:rPr>
          <w:rFonts w:asciiTheme="minorHAnsi" w:hAnsiTheme="minorHAnsi"/>
        </w:rPr>
      </w:pPr>
      <w:r w:rsidRPr="00F61A34">
        <w:rPr>
          <w:rFonts w:asciiTheme="minorHAnsi" w:hAnsiTheme="minorHAnsi"/>
        </w:rPr>
        <w:t>1300 Ma</w:t>
      </w:r>
    </w:p>
    <w:p w14:paraId="33A02259" w14:textId="77777777" w:rsidR="00FD51A6" w:rsidRPr="00F61A34" w:rsidRDefault="00C37E77">
      <w:pPr>
        <w:numPr>
          <w:ilvl w:val="1"/>
          <w:numId w:val="3"/>
        </w:numPr>
        <w:rPr>
          <w:rFonts w:asciiTheme="minorHAnsi" w:hAnsiTheme="minorHAnsi"/>
        </w:rPr>
      </w:pPr>
      <w:r w:rsidRPr="00F61A34">
        <w:rPr>
          <w:rFonts w:asciiTheme="minorHAnsi" w:hAnsiTheme="minorHAnsi"/>
          <w:b/>
          <w:bCs/>
        </w:rPr>
        <w:t>2600 Ma</w:t>
      </w:r>
    </w:p>
    <w:p w14:paraId="33A0225A" w14:textId="77777777" w:rsidR="00FD51A6" w:rsidRPr="00F61A34" w:rsidRDefault="00C37E77">
      <w:pPr>
        <w:numPr>
          <w:ilvl w:val="1"/>
          <w:numId w:val="3"/>
        </w:numPr>
        <w:rPr>
          <w:rFonts w:asciiTheme="minorHAnsi" w:hAnsiTheme="minorHAnsi"/>
        </w:rPr>
      </w:pPr>
      <w:r w:rsidRPr="00F61A34">
        <w:rPr>
          <w:rFonts w:asciiTheme="minorHAnsi" w:hAnsiTheme="minorHAnsi"/>
        </w:rPr>
        <w:t>3900 Ma</w:t>
      </w:r>
    </w:p>
    <w:p w14:paraId="33A0225B" w14:textId="77777777" w:rsidR="00FD51A6" w:rsidRPr="00F61A34" w:rsidRDefault="00C37E77">
      <w:pPr>
        <w:numPr>
          <w:ilvl w:val="0"/>
          <w:numId w:val="13"/>
        </w:numPr>
        <w:rPr>
          <w:rFonts w:asciiTheme="minorHAnsi" w:hAnsiTheme="minorHAnsi"/>
        </w:rPr>
      </w:pPr>
      <w:r w:rsidRPr="00F61A34">
        <w:rPr>
          <w:rFonts w:asciiTheme="minorHAnsi" w:hAnsiTheme="minorHAnsi"/>
          <w:i/>
          <w:iCs/>
          <w:lang w:val="es-ES"/>
        </w:rPr>
        <w:t>Explicación:</w:t>
      </w:r>
      <w:r w:rsidRPr="00F61A34">
        <w:rPr>
          <w:rFonts w:asciiTheme="minorHAnsi" w:hAnsiTheme="minorHAnsi"/>
          <w:lang w:val="es-ES"/>
        </w:rPr>
        <w:t xml:space="preserve"> Si queda el 25% de </w:t>
      </w:r>
      <m:oMath>
        <m:sSup>
          <m:sSupPr>
            <m:ctrlPr>
              <w:rPr>
                <w:rFonts w:ascii="Cambria Math" w:hAnsi="Cambria Math"/>
              </w:rPr>
            </m:ctrlPr>
          </m:sSupPr>
          <m:e>
            <m:r>
              <w:rPr>
                <w:rFonts w:ascii="Cambria Math" w:hAnsi="Cambria Math"/>
                <w:lang w:val="es-ES"/>
              </w:rPr>
              <m:t>​</m:t>
            </m:r>
          </m:e>
          <m:sup>
            <m:r>
              <w:rPr>
                <w:rFonts w:ascii="Cambria Math" w:hAnsi="Cambria Math"/>
                <w:lang w:val="es-ES"/>
              </w:rPr>
              <m:t>40</m:t>
            </m:r>
          </m:sup>
        </m:sSup>
      </m:oMath>
      <w:r w:rsidRPr="00F61A34">
        <w:rPr>
          <w:rFonts w:asciiTheme="minorHAnsi" w:hAnsiTheme="minorHAnsi"/>
          <w:lang w:val="es-ES"/>
        </w:rPr>
        <w:t xml:space="preserve"> K, significa que ha pasado por dos periodos de semidesintegración. Después del primer periodo, queda el 50%. Después del segundo, queda el 25%. </w:t>
      </w:r>
      <w:r w:rsidRPr="00F61A34">
        <w:rPr>
          <w:rFonts w:asciiTheme="minorHAnsi" w:hAnsiTheme="minorHAnsi"/>
        </w:rPr>
        <w:t xml:space="preserve">Por lo tanto, la edad es </w:t>
      </w:r>
      <m:oMath>
        <m:r>
          <w:rPr>
            <w:rFonts w:ascii="Cambria Math" w:hAnsi="Cambria Math"/>
          </w:rPr>
          <m:t>2×1300=2600</m:t>
        </m:r>
      </m:oMath>
      <w:r w:rsidRPr="00F61A34">
        <w:rPr>
          <w:rFonts w:asciiTheme="minorHAnsi" w:hAnsiTheme="minorHAnsi"/>
        </w:rPr>
        <w:t xml:space="preserve"> Ma.</w:t>
      </w:r>
    </w:p>
    <w:p w14:paraId="33A0225C" w14:textId="58CE9055" w:rsidR="00FD51A6" w:rsidRPr="00F61A34" w:rsidRDefault="00C37E77">
      <w:pPr>
        <w:pStyle w:val="Ttulo2"/>
        <w:rPr>
          <w:rFonts w:asciiTheme="minorHAnsi" w:hAnsiTheme="minorHAnsi"/>
        </w:rPr>
      </w:pPr>
      <w:bookmarkStart w:id="5" w:name="bookmark=id.a6182ptmrtv4" w:colFirst="0" w:colLast="0"/>
      <w:bookmarkEnd w:id="5"/>
      <w:r w:rsidRPr="00F61A34">
        <w:rPr>
          <w:rFonts w:asciiTheme="minorHAnsi" w:hAnsiTheme="minorHAnsi"/>
        </w:rPr>
        <w:t xml:space="preserve">Solucionario </w:t>
      </w:r>
      <w:r w:rsidR="00FA3F01" w:rsidRPr="00F61A34">
        <w:rPr>
          <w:rFonts w:asciiTheme="minorHAnsi" w:hAnsiTheme="minorHAnsi"/>
        </w:rPr>
        <w:t>a</w:t>
      </w:r>
      <w:r w:rsidRPr="00F61A34">
        <w:rPr>
          <w:rFonts w:asciiTheme="minorHAnsi" w:hAnsiTheme="minorHAnsi"/>
        </w:rPr>
        <w:t>ctividades de Desarrollo</w:t>
      </w:r>
    </w:p>
    <w:p w14:paraId="33A0225D" w14:textId="77777777" w:rsidR="00FD51A6" w:rsidRPr="00F61A34" w:rsidRDefault="00C37E77">
      <w:pPr>
        <w:numPr>
          <w:ilvl w:val="0"/>
          <w:numId w:val="4"/>
        </w:numPr>
        <w:rPr>
          <w:rFonts w:asciiTheme="minorHAnsi" w:hAnsiTheme="minorHAnsi"/>
          <w:lang w:val="es-ES"/>
        </w:rPr>
      </w:pPr>
      <w:r w:rsidRPr="00F61A34">
        <w:rPr>
          <w:rFonts w:asciiTheme="minorHAnsi" w:hAnsiTheme="minorHAnsi"/>
          <w:b/>
          <w:bCs/>
          <w:lang w:val="es-ES"/>
        </w:rPr>
        <w:t>Recordar:</w:t>
      </w:r>
      <w:r w:rsidRPr="00F61A34">
        <w:rPr>
          <w:rFonts w:asciiTheme="minorHAnsi" w:hAnsiTheme="minorHAnsi"/>
          <w:lang w:val="es-ES"/>
        </w:rPr>
        <w:t xml:space="preserve"> Enumera y describe brevemente las cuatro partes principales de un volcán, tal como se presentan en la unidad.</w:t>
      </w:r>
    </w:p>
    <w:p w14:paraId="33A0225E" w14:textId="77777777" w:rsidR="00FD51A6" w:rsidRPr="00F61A34" w:rsidRDefault="00C37E77">
      <w:pPr>
        <w:numPr>
          <w:ilvl w:val="1"/>
          <w:numId w:val="5"/>
        </w:numPr>
        <w:rPr>
          <w:rFonts w:asciiTheme="minorHAnsi" w:hAnsiTheme="minorHAnsi"/>
          <w:lang w:val="es-ES"/>
        </w:rPr>
      </w:pPr>
      <w:r w:rsidRPr="00F61A34">
        <w:rPr>
          <w:rFonts w:asciiTheme="minorHAnsi" w:hAnsiTheme="minorHAnsi"/>
          <w:b/>
          <w:bCs/>
          <w:lang w:val="es-ES"/>
        </w:rPr>
        <w:t>Cámara magmática:</w:t>
      </w:r>
      <w:r w:rsidRPr="00F61A34">
        <w:rPr>
          <w:rFonts w:asciiTheme="minorHAnsi" w:hAnsiTheme="minorHAnsi"/>
          <w:lang w:val="es-ES"/>
        </w:rPr>
        <w:t xml:space="preserve"> Cavidad subterránea donde se acumula el magma a la espera de ser expulsado.</w:t>
      </w:r>
    </w:p>
    <w:p w14:paraId="33A0225F" w14:textId="77777777" w:rsidR="00FD51A6" w:rsidRPr="00F61A34" w:rsidRDefault="00C37E77">
      <w:pPr>
        <w:numPr>
          <w:ilvl w:val="1"/>
          <w:numId w:val="5"/>
        </w:numPr>
        <w:rPr>
          <w:rFonts w:asciiTheme="minorHAnsi" w:hAnsiTheme="minorHAnsi"/>
          <w:lang w:val="es-ES"/>
        </w:rPr>
      </w:pPr>
      <w:r w:rsidRPr="00F61A34">
        <w:rPr>
          <w:rFonts w:asciiTheme="minorHAnsi" w:hAnsiTheme="minorHAnsi"/>
          <w:b/>
          <w:bCs/>
          <w:lang w:val="es-ES"/>
        </w:rPr>
        <w:t>Chimenea:</w:t>
      </w:r>
      <w:r w:rsidRPr="00F61A34">
        <w:rPr>
          <w:rFonts w:asciiTheme="minorHAnsi" w:hAnsiTheme="minorHAnsi"/>
          <w:lang w:val="es-ES"/>
        </w:rPr>
        <w:t xml:space="preserve"> Canal interior por el que asciende el magma desde la cámara magmática hasta el cráter.</w:t>
      </w:r>
    </w:p>
    <w:p w14:paraId="33A02260" w14:textId="77777777" w:rsidR="00FD51A6" w:rsidRPr="00F61A34" w:rsidRDefault="00C37E77">
      <w:pPr>
        <w:numPr>
          <w:ilvl w:val="1"/>
          <w:numId w:val="5"/>
        </w:numPr>
        <w:rPr>
          <w:rFonts w:asciiTheme="minorHAnsi" w:hAnsiTheme="minorHAnsi"/>
          <w:lang w:val="es-ES"/>
        </w:rPr>
      </w:pPr>
      <w:r w:rsidRPr="00F61A34">
        <w:rPr>
          <w:rFonts w:asciiTheme="minorHAnsi" w:hAnsiTheme="minorHAnsi"/>
          <w:b/>
          <w:bCs/>
          <w:lang w:val="es-ES"/>
        </w:rPr>
        <w:t>Cráter:</w:t>
      </w:r>
      <w:r w:rsidRPr="00F61A34">
        <w:rPr>
          <w:rFonts w:asciiTheme="minorHAnsi" w:hAnsiTheme="minorHAnsi"/>
          <w:lang w:val="es-ES"/>
        </w:rPr>
        <w:t xml:space="preserve"> Abertura por la que se expulsan los materiales volcánicos durante las erupciones.</w:t>
      </w:r>
    </w:p>
    <w:p w14:paraId="33A02261" w14:textId="77777777" w:rsidR="00FD51A6" w:rsidRPr="00F61A34" w:rsidRDefault="00C37E77">
      <w:pPr>
        <w:numPr>
          <w:ilvl w:val="1"/>
          <w:numId w:val="5"/>
        </w:numPr>
        <w:rPr>
          <w:rFonts w:asciiTheme="minorHAnsi" w:hAnsiTheme="minorHAnsi"/>
          <w:lang w:val="es-ES"/>
        </w:rPr>
      </w:pPr>
      <w:r w:rsidRPr="00F61A34">
        <w:rPr>
          <w:rFonts w:asciiTheme="minorHAnsi" w:hAnsiTheme="minorHAnsi"/>
          <w:b/>
          <w:bCs/>
          <w:lang w:val="es-ES"/>
        </w:rPr>
        <w:t>Cono volcánico:</w:t>
      </w:r>
      <w:r w:rsidRPr="00F61A34">
        <w:rPr>
          <w:rFonts w:asciiTheme="minorHAnsi" w:hAnsiTheme="minorHAnsi"/>
          <w:lang w:val="es-ES"/>
        </w:rPr>
        <w:t xml:space="preserve"> Edificio que se forma por la acumulación de los materiales expulsados por el volcán.</w:t>
      </w:r>
    </w:p>
    <w:p w14:paraId="33A02262" w14:textId="77777777" w:rsidR="00FD51A6" w:rsidRPr="00F61A34" w:rsidRDefault="00C37E77">
      <w:pPr>
        <w:numPr>
          <w:ilvl w:val="0"/>
          <w:numId w:val="4"/>
        </w:numPr>
        <w:rPr>
          <w:rFonts w:asciiTheme="minorHAnsi" w:hAnsiTheme="minorHAnsi"/>
          <w:lang w:val="es-ES"/>
        </w:rPr>
      </w:pPr>
      <w:r w:rsidRPr="00F61A34">
        <w:rPr>
          <w:rFonts w:asciiTheme="minorHAnsi" w:hAnsiTheme="minorHAnsi"/>
          <w:b/>
          <w:bCs/>
          <w:lang w:val="es-ES"/>
        </w:rPr>
        <w:t>Comprender:</w:t>
      </w:r>
      <w:r w:rsidRPr="00F61A34">
        <w:rPr>
          <w:rFonts w:asciiTheme="minorHAnsi" w:hAnsiTheme="minorHAnsi"/>
          <w:lang w:val="es-ES"/>
        </w:rPr>
        <w:t xml:space="preserve"> Explica la diferencia entre un límite de placa divergente y un límite de placa convergente, mencionando el tipo de movimiento relativo entre las placas y un fenómeno geológico asociado a cada uno.</w:t>
      </w:r>
    </w:p>
    <w:p w14:paraId="33A02263" w14:textId="77777777" w:rsidR="00FD51A6" w:rsidRPr="00F61A34" w:rsidRDefault="00C37E77">
      <w:pPr>
        <w:numPr>
          <w:ilvl w:val="1"/>
          <w:numId w:val="6"/>
        </w:numPr>
        <w:rPr>
          <w:rFonts w:asciiTheme="minorHAnsi" w:hAnsiTheme="minorHAnsi"/>
          <w:lang w:val="es-ES"/>
        </w:rPr>
      </w:pPr>
      <w:r w:rsidRPr="00F61A34">
        <w:rPr>
          <w:rFonts w:asciiTheme="minorHAnsi" w:hAnsiTheme="minorHAnsi"/>
          <w:b/>
          <w:bCs/>
          <w:lang w:val="es-ES"/>
        </w:rPr>
        <w:lastRenderedPageBreak/>
        <w:t>Límite divergente:</w:t>
      </w:r>
      <w:r w:rsidRPr="00F61A34">
        <w:rPr>
          <w:rFonts w:asciiTheme="minorHAnsi" w:hAnsiTheme="minorHAnsi"/>
          <w:lang w:val="es-ES"/>
        </w:rPr>
        <w:t xml:space="preserve"> Las placas se separan entre sí. El movimiento relativo es de alejamiento. Un fenómeno geológico asociado es la formación de dorsales oceánicas y la expulsión constante de magma, generando nueva corteza oceánica.</w:t>
      </w:r>
    </w:p>
    <w:p w14:paraId="33A02264" w14:textId="77777777" w:rsidR="00FD51A6" w:rsidRPr="00F61A34" w:rsidRDefault="00C37E77">
      <w:pPr>
        <w:numPr>
          <w:ilvl w:val="1"/>
          <w:numId w:val="6"/>
        </w:numPr>
        <w:rPr>
          <w:rFonts w:asciiTheme="minorHAnsi" w:hAnsiTheme="minorHAnsi"/>
          <w:lang w:val="es-ES"/>
        </w:rPr>
      </w:pPr>
      <w:r w:rsidRPr="00F61A34">
        <w:rPr>
          <w:rFonts w:asciiTheme="minorHAnsi" w:hAnsiTheme="minorHAnsi"/>
          <w:b/>
          <w:bCs/>
          <w:lang w:val="es-ES"/>
        </w:rPr>
        <w:t>Límite convergente:</w:t>
      </w:r>
      <w:r w:rsidRPr="00F61A34">
        <w:rPr>
          <w:rFonts w:asciiTheme="minorHAnsi" w:hAnsiTheme="minorHAnsi"/>
          <w:lang w:val="es-ES"/>
        </w:rPr>
        <w:t xml:space="preserve"> Las placas chocan entre sí. El movimiento relativo es de acercamiento o colisión. Un fenómeno geológico asociado es la formación de cadenas montañosas (si chocan dos continentales), fosas oceánicas y arcos de islas volcánicas (si choca una oceánica con otra oceánica o continental), y la generación de terremotos de gran magnitud.</w:t>
      </w:r>
    </w:p>
    <w:p w14:paraId="33A02265" w14:textId="77777777" w:rsidR="00FD51A6" w:rsidRPr="00F61A34" w:rsidRDefault="00C37E77">
      <w:pPr>
        <w:numPr>
          <w:ilvl w:val="0"/>
          <w:numId w:val="4"/>
        </w:numPr>
        <w:rPr>
          <w:rFonts w:asciiTheme="minorHAnsi" w:hAnsiTheme="minorHAnsi"/>
          <w:lang w:val="es-ES"/>
        </w:rPr>
      </w:pPr>
      <w:r w:rsidRPr="00F61A34">
        <w:rPr>
          <w:rFonts w:asciiTheme="minorHAnsi" w:hAnsiTheme="minorHAnsi"/>
          <w:b/>
          <w:bCs/>
          <w:lang w:val="es-ES"/>
        </w:rPr>
        <w:t>Aplicar:</w:t>
      </w:r>
      <w:r w:rsidRPr="00F61A34">
        <w:rPr>
          <w:rFonts w:asciiTheme="minorHAnsi" w:hAnsiTheme="minorHAnsi"/>
          <w:lang w:val="es-ES"/>
        </w:rPr>
        <w:t xml:space="preserve"> Utiliza un procesador de textos para crear una tabla comparativa entre la escala de Richter y la escala EMS (European Macroseismic Scale) para medir terremotos. Incluye al menos tres criterios de comparación (por ejemplo, lo que miden, su base y su uso actual).</w:t>
      </w:r>
    </w:p>
    <w:tbl>
      <w:tblPr>
        <w:tblStyle w:val="a"/>
        <w:tblW w:w="7920" w:type="dxa"/>
        <w:tblInd w:w="0" w:type="dxa"/>
        <w:tblLayout w:type="fixed"/>
        <w:tblLook w:val="0000" w:firstRow="0" w:lastRow="0" w:firstColumn="0" w:lastColumn="0" w:noHBand="0" w:noVBand="0"/>
      </w:tblPr>
      <w:tblGrid>
        <w:gridCol w:w="2640"/>
        <w:gridCol w:w="2640"/>
        <w:gridCol w:w="2640"/>
      </w:tblGrid>
      <w:tr w:rsidR="00FD51A6" w:rsidRPr="00F61A34" w14:paraId="33A02269" w14:textId="77777777">
        <w:trPr>
          <w:tblHeader/>
        </w:trPr>
        <w:tc>
          <w:tcPr>
            <w:tcW w:w="2640" w:type="dxa"/>
          </w:tcPr>
          <w:p w14:paraId="33A02266" w14:textId="77777777" w:rsidR="00FD51A6" w:rsidRPr="00F61A34" w:rsidRDefault="00C37E77">
            <w:pPr>
              <w:numPr>
                <w:ilvl w:val="0"/>
                <w:numId w:val="13"/>
              </w:numPr>
              <w:rPr>
                <w:rFonts w:asciiTheme="minorHAnsi" w:hAnsiTheme="minorHAnsi"/>
              </w:rPr>
            </w:pPr>
            <w:r w:rsidRPr="00F61A34">
              <w:rPr>
                <w:rFonts w:asciiTheme="minorHAnsi" w:hAnsiTheme="minorHAnsi"/>
                <w:b/>
                <w:bCs/>
              </w:rPr>
              <w:t>Criterio</w:t>
            </w:r>
          </w:p>
        </w:tc>
        <w:tc>
          <w:tcPr>
            <w:tcW w:w="2640" w:type="dxa"/>
          </w:tcPr>
          <w:p w14:paraId="33A02267" w14:textId="77777777" w:rsidR="00FD51A6" w:rsidRPr="00F61A34" w:rsidRDefault="00C37E77">
            <w:pPr>
              <w:numPr>
                <w:ilvl w:val="0"/>
                <w:numId w:val="13"/>
              </w:numPr>
              <w:rPr>
                <w:rFonts w:asciiTheme="minorHAnsi" w:hAnsiTheme="minorHAnsi"/>
              </w:rPr>
            </w:pPr>
            <w:r w:rsidRPr="00F61A34">
              <w:rPr>
                <w:rFonts w:asciiTheme="minorHAnsi" w:hAnsiTheme="minorHAnsi"/>
                <w:b/>
                <w:bCs/>
              </w:rPr>
              <w:t>Escala de Richter</w:t>
            </w:r>
          </w:p>
        </w:tc>
        <w:tc>
          <w:tcPr>
            <w:tcW w:w="2640" w:type="dxa"/>
          </w:tcPr>
          <w:p w14:paraId="33A02268" w14:textId="77777777" w:rsidR="00FD51A6" w:rsidRPr="00F61A34" w:rsidRDefault="00C37E77">
            <w:pPr>
              <w:numPr>
                <w:ilvl w:val="0"/>
                <w:numId w:val="13"/>
              </w:numPr>
              <w:rPr>
                <w:rFonts w:asciiTheme="minorHAnsi" w:hAnsiTheme="minorHAnsi"/>
                <w:lang w:val="es-ES"/>
              </w:rPr>
            </w:pPr>
            <w:r w:rsidRPr="00F61A34">
              <w:rPr>
                <w:rFonts w:asciiTheme="minorHAnsi" w:hAnsiTheme="minorHAnsi"/>
                <w:b/>
                <w:bCs/>
                <w:lang w:val="es-ES"/>
              </w:rPr>
              <w:t>Escala EMS (European Macroseismic Scale)</w:t>
            </w:r>
          </w:p>
        </w:tc>
      </w:tr>
      <w:tr w:rsidR="00FD51A6" w:rsidRPr="00F61A34" w14:paraId="33A0226D" w14:textId="77777777">
        <w:tc>
          <w:tcPr>
            <w:tcW w:w="2640" w:type="dxa"/>
          </w:tcPr>
          <w:p w14:paraId="33A0226A" w14:textId="77777777" w:rsidR="00FD51A6" w:rsidRPr="00F61A34" w:rsidRDefault="00C37E77">
            <w:pPr>
              <w:numPr>
                <w:ilvl w:val="0"/>
                <w:numId w:val="13"/>
              </w:numPr>
              <w:rPr>
                <w:rFonts w:asciiTheme="minorHAnsi" w:hAnsiTheme="minorHAnsi"/>
              </w:rPr>
            </w:pPr>
            <w:r w:rsidRPr="00F61A34">
              <w:rPr>
                <w:rFonts w:asciiTheme="minorHAnsi" w:hAnsiTheme="minorHAnsi"/>
                <w:b/>
                <w:bCs/>
              </w:rPr>
              <w:t>Lo que mide</w:t>
            </w:r>
          </w:p>
        </w:tc>
        <w:tc>
          <w:tcPr>
            <w:tcW w:w="2640" w:type="dxa"/>
          </w:tcPr>
          <w:p w14:paraId="33A0226B" w14:textId="77777777" w:rsidR="00FD51A6" w:rsidRPr="00F61A34" w:rsidRDefault="00C37E77">
            <w:pPr>
              <w:numPr>
                <w:ilvl w:val="0"/>
                <w:numId w:val="13"/>
              </w:numPr>
              <w:rPr>
                <w:rFonts w:asciiTheme="minorHAnsi" w:hAnsiTheme="minorHAnsi"/>
                <w:lang w:val="es-ES"/>
              </w:rPr>
            </w:pPr>
            <w:r w:rsidRPr="00F61A34">
              <w:rPr>
                <w:rFonts w:asciiTheme="minorHAnsi" w:hAnsiTheme="minorHAnsi"/>
                <w:lang w:val="es-ES"/>
              </w:rPr>
              <w:t>Magnitud del seísmo (energía liberada).</w:t>
            </w:r>
          </w:p>
        </w:tc>
        <w:tc>
          <w:tcPr>
            <w:tcW w:w="2640" w:type="dxa"/>
          </w:tcPr>
          <w:p w14:paraId="33A0226C" w14:textId="77777777" w:rsidR="00FD51A6" w:rsidRPr="00F61A34" w:rsidRDefault="00C37E77">
            <w:pPr>
              <w:numPr>
                <w:ilvl w:val="0"/>
                <w:numId w:val="13"/>
              </w:numPr>
              <w:rPr>
                <w:rFonts w:asciiTheme="minorHAnsi" w:hAnsiTheme="minorHAnsi"/>
                <w:lang w:val="es-ES"/>
              </w:rPr>
            </w:pPr>
            <w:r w:rsidRPr="00F61A34">
              <w:rPr>
                <w:rFonts w:asciiTheme="minorHAnsi" w:hAnsiTheme="minorHAnsi"/>
                <w:lang w:val="es-ES"/>
              </w:rPr>
              <w:t>Intensidad del seísmo (efectos y daños provocados).</w:t>
            </w:r>
          </w:p>
        </w:tc>
      </w:tr>
      <w:tr w:rsidR="00FD51A6" w:rsidRPr="00F61A34" w14:paraId="33A02271" w14:textId="77777777">
        <w:tc>
          <w:tcPr>
            <w:tcW w:w="2640" w:type="dxa"/>
          </w:tcPr>
          <w:p w14:paraId="33A0226E" w14:textId="77777777" w:rsidR="00FD51A6" w:rsidRPr="00F61A34" w:rsidRDefault="00C37E77">
            <w:pPr>
              <w:numPr>
                <w:ilvl w:val="0"/>
                <w:numId w:val="13"/>
              </w:numPr>
              <w:rPr>
                <w:rFonts w:asciiTheme="minorHAnsi" w:hAnsiTheme="minorHAnsi"/>
              </w:rPr>
            </w:pPr>
            <w:r w:rsidRPr="00F61A34">
              <w:rPr>
                <w:rFonts w:asciiTheme="minorHAnsi" w:hAnsiTheme="minorHAnsi"/>
                <w:b/>
                <w:bCs/>
              </w:rPr>
              <w:t>Base de la medida</w:t>
            </w:r>
          </w:p>
        </w:tc>
        <w:tc>
          <w:tcPr>
            <w:tcW w:w="2640" w:type="dxa"/>
          </w:tcPr>
          <w:p w14:paraId="33A0226F" w14:textId="77777777" w:rsidR="00FD51A6" w:rsidRPr="00F61A34" w:rsidRDefault="00C37E77">
            <w:pPr>
              <w:numPr>
                <w:ilvl w:val="0"/>
                <w:numId w:val="13"/>
              </w:numPr>
              <w:rPr>
                <w:rFonts w:asciiTheme="minorHAnsi" w:hAnsiTheme="minorHAnsi"/>
                <w:lang w:val="es-ES"/>
              </w:rPr>
            </w:pPr>
            <w:r w:rsidRPr="00F61A34">
              <w:rPr>
                <w:rFonts w:asciiTheme="minorHAnsi" w:hAnsiTheme="minorHAnsi"/>
                <w:lang w:val="es-ES"/>
              </w:rPr>
              <w:t>Amplitud de las ondas sísmicas registradas por un sismógrafo.</w:t>
            </w:r>
          </w:p>
        </w:tc>
        <w:tc>
          <w:tcPr>
            <w:tcW w:w="2640" w:type="dxa"/>
          </w:tcPr>
          <w:p w14:paraId="33A02270" w14:textId="77777777" w:rsidR="00FD51A6" w:rsidRPr="00F61A34" w:rsidRDefault="00C37E77">
            <w:pPr>
              <w:numPr>
                <w:ilvl w:val="0"/>
                <w:numId w:val="13"/>
              </w:numPr>
              <w:rPr>
                <w:rFonts w:asciiTheme="minorHAnsi" w:hAnsiTheme="minorHAnsi"/>
                <w:lang w:val="es-ES"/>
              </w:rPr>
            </w:pPr>
            <w:r w:rsidRPr="00F61A34">
              <w:rPr>
                <w:rFonts w:asciiTheme="minorHAnsi" w:hAnsiTheme="minorHAnsi"/>
                <w:lang w:val="es-ES"/>
              </w:rPr>
              <w:t>Observación de los daños en edificios y el impacto en las personas y el entorno.</w:t>
            </w:r>
          </w:p>
        </w:tc>
      </w:tr>
      <w:tr w:rsidR="00FD51A6" w:rsidRPr="00F61A34" w14:paraId="33A02275" w14:textId="77777777">
        <w:tc>
          <w:tcPr>
            <w:tcW w:w="2640" w:type="dxa"/>
          </w:tcPr>
          <w:p w14:paraId="33A02272" w14:textId="77777777" w:rsidR="00FD51A6" w:rsidRPr="00F61A34" w:rsidRDefault="00C37E77">
            <w:pPr>
              <w:numPr>
                <w:ilvl w:val="0"/>
                <w:numId w:val="13"/>
              </w:numPr>
              <w:rPr>
                <w:rFonts w:asciiTheme="minorHAnsi" w:hAnsiTheme="minorHAnsi"/>
              </w:rPr>
            </w:pPr>
            <w:r w:rsidRPr="00F61A34">
              <w:rPr>
                <w:rFonts w:asciiTheme="minorHAnsi" w:hAnsiTheme="minorHAnsi"/>
                <w:b/>
                <w:bCs/>
              </w:rPr>
              <w:t>Uso actual</w:t>
            </w:r>
          </w:p>
        </w:tc>
        <w:tc>
          <w:tcPr>
            <w:tcW w:w="2640" w:type="dxa"/>
          </w:tcPr>
          <w:p w14:paraId="33A02273" w14:textId="77777777" w:rsidR="00FD51A6" w:rsidRPr="00F61A34" w:rsidRDefault="00C37E77">
            <w:pPr>
              <w:numPr>
                <w:ilvl w:val="0"/>
                <w:numId w:val="13"/>
              </w:numPr>
              <w:rPr>
                <w:rFonts w:asciiTheme="minorHAnsi" w:hAnsiTheme="minorHAnsi"/>
                <w:lang w:val="es-ES"/>
              </w:rPr>
            </w:pPr>
            <w:r w:rsidRPr="00F61A34">
              <w:rPr>
                <w:rFonts w:asciiTheme="minorHAnsi" w:hAnsiTheme="minorHAnsi"/>
                <w:lang w:val="es-ES"/>
              </w:rPr>
              <w:t>Se utiliza globalmente para cuantificar la energía liberada por un terremoto.</w:t>
            </w:r>
          </w:p>
        </w:tc>
        <w:tc>
          <w:tcPr>
            <w:tcW w:w="2640" w:type="dxa"/>
          </w:tcPr>
          <w:p w14:paraId="33A02274" w14:textId="77777777" w:rsidR="00FD51A6" w:rsidRPr="00F61A34" w:rsidRDefault="00C37E77">
            <w:pPr>
              <w:numPr>
                <w:ilvl w:val="0"/>
                <w:numId w:val="13"/>
              </w:numPr>
              <w:rPr>
                <w:rFonts w:asciiTheme="minorHAnsi" w:hAnsiTheme="minorHAnsi"/>
                <w:lang w:val="es-ES"/>
              </w:rPr>
            </w:pPr>
            <w:r w:rsidRPr="00F61A34">
              <w:rPr>
                <w:rFonts w:asciiTheme="minorHAnsi" w:hAnsiTheme="minorHAnsi"/>
                <w:lang w:val="es-ES"/>
              </w:rPr>
              <w:t>Utilizada en Europa para medir la intensidad y evaluar los daños, basada en la MSK-64.</w:t>
            </w:r>
          </w:p>
        </w:tc>
      </w:tr>
    </w:tbl>
    <w:p w14:paraId="33A02276" w14:textId="77777777" w:rsidR="00FD51A6" w:rsidRPr="00F61A34" w:rsidRDefault="00C37E77">
      <w:pPr>
        <w:numPr>
          <w:ilvl w:val="0"/>
          <w:numId w:val="13"/>
        </w:numPr>
        <w:rPr>
          <w:rFonts w:asciiTheme="minorHAnsi" w:hAnsiTheme="minorHAnsi"/>
        </w:rPr>
      </w:pPr>
      <w:r w:rsidRPr="00F61A34">
        <w:rPr>
          <w:rFonts w:asciiTheme="minorHAnsi" w:hAnsiTheme="minorHAnsi"/>
          <w:i/>
          <w:iCs/>
          <w:lang w:val="es-ES"/>
        </w:rPr>
        <w:lastRenderedPageBreak/>
        <w:t>Herramienta digital:</w:t>
      </w:r>
      <w:r w:rsidRPr="00F61A34">
        <w:rPr>
          <w:rFonts w:asciiTheme="minorHAnsi" w:hAnsiTheme="minorHAnsi"/>
          <w:lang w:val="es-ES"/>
        </w:rPr>
        <w:t xml:space="preserve"> Procesador de textos (ej. </w:t>
      </w:r>
      <w:r w:rsidRPr="00F61A34">
        <w:rPr>
          <w:rFonts w:asciiTheme="minorHAnsi" w:hAnsiTheme="minorHAnsi"/>
        </w:rPr>
        <w:t>Microsoft Word, Google Docs, LibreOffice Writer).</w:t>
      </w:r>
    </w:p>
    <w:p w14:paraId="33A02277" w14:textId="77777777" w:rsidR="00FD51A6" w:rsidRPr="00F61A34" w:rsidRDefault="00C37E77">
      <w:pPr>
        <w:numPr>
          <w:ilvl w:val="0"/>
          <w:numId w:val="4"/>
        </w:numPr>
        <w:rPr>
          <w:rFonts w:asciiTheme="minorHAnsi" w:hAnsiTheme="minorHAnsi"/>
          <w:lang w:val="es-ES"/>
        </w:rPr>
      </w:pPr>
      <w:r w:rsidRPr="00F61A34">
        <w:rPr>
          <w:rFonts w:asciiTheme="minorHAnsi" w:hAnsiTheme="minorHAnsi"/>
          <w:b/>
          <w:bCs/>
          <w:lang w:val="es-ES"/>
        </w:rPr>
        <w:t>Analizar:</w:t>
      </w:r>
      <w:r w:rsidRPr="00F61A34">
        <w:rPr>
          <w:rFonts w:asciiTheme="minorHAnsi" w:hAnsiTheme="minorHAnsi"/>
          <w:lang w:val="es-ES"/>
        </w:rPr>
        <w:t xml:space="preserve"> Analiza la información sobre los riesgos volcánicos y sísmicos en España. ¿Por qué las Islas Canarias son una zona de alto riesgo volcánico, mientras que el sur de la Comunidad Valenciana presenta un riesgo sísmico significativo? ¿Qué factores geológicos específicos contribuyen a estas situaciones en cada región?</w:t>
      </w:r>
    </w:p>
    <w:p w14:paraId="33A02278" w14:textId="77777777" w:rsidR="00FD51A6" w:rsidRPr="00F61A34" w:rsidRDefault="00C37E77">
      <w:pPr>
        <w:numPr>
          <w:ilvl w:val="1"/>
          <w:numId w:val="7"/>
        </w:numPr>
        <w:rPr>
          <w:rFonts w:asciiTheme="minorHAnsi" w:hAnsiTheme="minorHAnsi"/>
          <w:lang w:val="es-ES"/>
        </w:rPr>
      </w:pPr>
      <w:r w:rsidRPr="00F61A34">
        <w:rPr>
          <w:rFonts w:asciiTheme="minorHAnsi" w:hAnsiTheme="minorHAnsi"/>
          <w:b/>
          <w:bCs/>
          <w:lang w:val="es-ES"/>
        </w:rPr>
        <w:t>Islas Canarias (riesgo volcánico):</w:t>
      </w:r>
      <w:r w:rsidRPr="00F61A34">
        <w:rPr>
          <w:rFonts w:asciiTheme="minorHAnsi" w:hAnsiTheme="minorHAnsi"/>
          <w:lang w:val="es-ES"/>
        </w:rPr>
        <w:t xml:space="preserve"> Las Islas Canarias son de origen volcánico y se encuentran sobre un punto caliente (hotspot) en la placa Africana. Esto significa que hay un ascenso de magma desde el manto que perfora la placa, generando actividad volcánica constante. Aunque no están en un límite de placa principal, la pluma mantélica subyacente alimenta los volcanes, lo que explica la presencia de volcanes activos y erupciones periódicas, como la de Cumbre Vieja en La Palma.</w:t>
      </w:r>
    </w:p>
    <w:p w14:paraId="33A02279" w14:textId="77777777" w:rsidR="00FD51A6" w:rsidRPr="00F61A34" w:rsidRDefault="00C37E77">
      <w:pPr>
        <w:numPr>
          <w:ilvl w:val="1"/>
          <w:numId w:val="7"/>
        </w:numPr>
        <w:rPr>
          <w:rFonts w:asciiTheme="minorHAnsi" w:hAnsiTheme="minorHAnsi"/>
          <w:lang w:val="es-ES"/>
        </w:rPr>
      </w:pPr>
      <w:r w:rsidRPr="00F61A34">
        <w:rPr>
          <w:rFonts w:asciiTheme="minorHAnsi" w:hAnsiTheme="minorHAnsi"/>
          <w:b/>
          <w:bCs/>
          <w:lang w:val="es-ES"/>
        </w:rPr>
        <w:t>Sur de la Comunidad Valenciana (riesgo sísmico):</w:t>
      </w:r>
      <w:r w:rsidRPr="00F61A34">
        <w:rPr>
          <w:rFonts w:asciiTheme="minorHAnsi" w:hAnsiTheme="minorHAnsi"/>
          <w:lang w:val="es-ES"/>
        </w:rPr>
        <w:t xml:space="preserve"> Esta región se sitúa en una zona de transición entre la Cordillera Ibérica y las Cordilleras Béticas, y es un límite de placas secundario donde interaccionan la placa de Nubia (África) y la placa Euroasiática. La aproximación de estas placas a una velocidad de unos 5 milímetros al año genera fuerzas tectónicas compresivas que acumulan tensión en fallas activas. La liberación de esta tensión provoca terremotos, algunos de los cuales han sido de gran magnitud históricamente (ej. Torrevieja en 1829), lo que la convierte en una zona de alta peligrosidad sísmica.</w:t>
      </w:r>
    </w:p>
    <w:p w14:paraId="33A0227A" w14:textId="77777777" w:rsidR="00FD51A6" w:rsidRPr="00F61A34" w:rsidRDefault="00C37E77">
      <w:pPr>
        <w:numPr>
          <w:ilvl w:val="0"/>
          <w:numId w:val="4"/>
        </w:numPr>
        <w:rPr>
          <w:rFonts w:asciiTheme="minorHAnsi" w:hAnsiTheme="minorHAnsi"/>
          <w:lang w:val="es-ES"/>
        </w:rPr>
      </w:pPr>
      <w:r w:rsidRPr="00F61A34">
        <w:rPr>
          <w:rFonts w:asciiTheme="minorHAnsi" w:hAnsiTheme="minorHAnsi"/>
          <w:b/>
          <w:bCs/>
          <w:lang w:val="es-ES"/>
        </w:rPr>
        <w:t>Evaluar:</w:t>
      </w:r>
      <w:r w:rsidRPr="00F61A34">
        <w:rPr>
          <w:rFonts w:asciiTheme="minorHAnsi" w:hAnsiTheme="minorHAnsi"/>
          <w:lang w:val="es-ES"/>
        </w:rPr>
        <w:t xml:space="preserve"> Evalúa la importancia de los fósiles guía en la datación relativa de los estratos. ¿Qué características debe tener un fósil para ser considerado un buen fósil guía? ¿Cómo se utilizan para determinar la edad de una roca o estrato?</w:t>
      </w:r>
    </w:p>
    <w:p w14:paraId="33A0227B" w14:textId="77777777" w:rsidR="00FD51A6" w:rsidRPr="00F61A34" w:rsidRDefault="00C37E77">
      <w:pPr>
        <w:numPr>
          <w:ilvl w:val="1"/>
          <w:numId w:val="8"/>
        </w:numPr>
        <w:rPr>
          <w:rFonts w:asciiTheme="minorHAnsi" w:hAnsiTheme="minorHAnsi"/>
          <w:lang w:val="es-ES"/>
        </w:rPr>
      </w:pPr>
      <w:r w:rsidRPr="00F61A34">
        <w:rPr>
          <w:rFonts w:asciiTheme="minorHAnsi" w:hAnsiTheme="minorHAnsi"/>
          <w:b/>
          <w:bCs/>
          <w:lang w:val="es-ES"/>
        </w:rPr>
        <w:t>Importancia:</w:t>
      </w:r>
      <w:r w:rsidRPr="00F61A34">
        <w:rPr>
          <w:rFonts w:asciiTheme="minorHAnsi" w:hAnsiTheme="minorHAnsi"/>
          <w:lang w:val="es-ES"/>
        </w:rPr>
        <w:t xml:space="preserve"> Los fósiles guía son cruciales para la datación relativa porque permiten correlacionar estratos de diferentes lugares geográficos y establecer una secuencia temporal de eventos geológicos y biológicos. Ayudan a ordenar los estratos de más antiguo a más reciente sin necesidad de conocer una edad absoluta.</w:t>
      </w:r>
    </w:p>
    <w:p w14:paraId="33A0227C" w14:textId="77777777" w:rsidR="00FD51A6" w:rsidRPr="00F61A34" w:rsidRDefault="00C37E77">
      <w:pPr>
        <w:numPr>
          <w:ilvl w:val="1"/>
          <w:numId w:val="8"/>
        </w:numPr>
        <w:rPr>
          <w:rFonts w:asciiTheme="minorHAnsi" w:hAnsiTheme="minorHAnsi"/>
          <w:lang w:val="es-ES"/>
        </w:rPr>
      </w:pPr>
      <w:r w:rsidRPr="00F61A34">
        <w:rPr>
          <w:rFonts w:asciiTheme="minorHAnsi" w:hAnsiTheme="minorHAnsi"/>
          <w:b/>
          <w:bCs/>
          <w:lang w:val="es-ES"/>
        </w:rPr>
        <w:t>Características de un buen fósil guía:</w:t>
      </w:r>
    </w:p>
    <w:p w14:paraId="33A0227D" w14:textId="77777777" w:rsidR="00FD51A6" w:rsidRPr="00F61A34" w:rsidRDefault="00C37E77">
      <w:pPr>
        <w:numPr>
          <w:ilvl w:val="2"/>
          <w:numId w:val="9"/>
        </w:numPr>
        <w:rPr>
          <w:rFonts w:asciiTheme="minorHAnsi" w:hAnsiTheme="minorHAnsi"/>
          <w:lang w:val="es-ES"/>
        </w:rPr>
      </w:pPr>
      <w:r w:rsidRPr="00F61A34">
        <w:rPr>
          <w:rFonts w:asciiTheme="minorHAnsi" w:hAnsiTheme="minorHAnsi"/>
          <w:b/>
          <w:bCs/>
          <w:lang w:val="es-ES"/>
        </w:rPr>
        <w:t>Amplia distribución geográfica:</w:t>
      </w:r>
      <w:r w:rsidRPr="00F61A34">
        <w:rPr>
          <w:rFonts w:asciiTheme="minorHAnsi" w:hAnsiTheme="minorHAnsi"/>
          <w:lang w:val="es-ES"/>
        </w:rPr>
        <w:t xml:space="preserve"> La especie debe haber habitado en diversas zonas del planeta.</w:t>
      </w:r>
    </w:p>
    <w:p w14:paraId="33A0227E" w14:textId="77777777" w:rsidR="00FD51A6" w:rsidRPr="00F61A34" w:rsidRDefault="00C37E77">
      <w:pPr>
        <w:numPr>
          <w:ilvl w:val="2"/>
          <w:numId w:val="9"/>
        </w:numPr>
        <w:rPr>
          <w:rFonts w:asciiTheme="minorHAnsi" w:hAnsiTheme="minorHAnsi"/>
          <w:lang w:val="es-ES"/>
        </w:rPr>
      </w:pPr>
      <w:r w:rsidRPr="00F61A34">
        <w:rPr>
          <w:rFonts w:asciiTheme="minorHAnsi" w:hAnsiTheme="minorHAnsi"/>
          <w:b/>
          <w:bCs/>
          <w:lang w:val="es-ES"/>
        </w:rPr>
        <w:lastRenderedPageBreak/>
        <w:t>Breve periodo de tiempo de existencia:</w:t>
      </w:r>
      <w:r w:rsidRPr="00F61A34">
        <w:rPr>
          <w:rFonts w:asciiTheme="minorHAnsi" w:hAnsiTheme="minorHAnsi"/>
          <w:lang w:val="es-ES"/>
        </w:rPr>
        <w:t xml:space="preserve"> La especie debe haber vivido durante un lapso geológico relativamente corto, lo que permite datar con precisión el estrato en el que se encuentra.</w:t>
      </w:r>
    </w:p>
    <w:p w14:paraId="33A0227F" w14:textId="77777777" w:rsidR="00FD51A6" w:rsidRPr="00F61A34" w:rsidRDefault="00C37E77">
      <w:pPr>
        <w:numPr>
          <w:ilvl w:val="2"/>
          <w:numId w:val="9"/>
        </w:numPr>
        <w:rPr>
          <w:rFonts w:asciiTheme="minorHAnsi" w:hAnsiTheme="minorHAnsi"/>
          <w:lang w:val="es-ES"/>
        </w:rPr>
      </w:pPr>
      <w:r w:rsidRPr="00F61A34">
        <w:rPr>
          <w:rFonts w:asciiTheme="minorHAnsi" w:hAnsiTheme="minorHAnsi"/>
          <w:b/>
          <w:bCs/>
          <w:lang w:val="es-ES"/>
        </w:rPr>
        <w:t>Abundancia y facilidad de fosilización:</w:t>
      </w:r>
      <w:r w:rsidRPr="00F61A34">
        <w:rPr>
          <w:rFonts w:asciiTheme="minorHAnsi" w:hAnsiTheme="minorHAnsi"/>
          <w:lang w:val="es-ES"/>
        </w:rPr>
        <w:t xml:space="preserve"> Deben ser comunes y tener estructuras que faciliten su conservación como fósiles.</w:t>
      </w:r>
    </w:p>
    <w:p w14:paraId="33A02280" w14:textId="77777777" w:rsidR="00FD51A6" w:rsidRPr="00F61A34" w:rsidRDefault="00C37E77">
      <w:pPr>
        <w:numPr>
          <w:ilvl w:val="1"/>
          <w:numId w:val="8"/>
        </w:numPr>
        <w:rPr>
          <w:rFonts w:asciiTheme="minorHAnsi" w:hAnsiTheme="minorHAnsi"/>
          <w:lang w:val="es-ES"/>
        </w:rPr>
      </w:pPr>
      <w:r w:rsidRPr="00F61A34">
        <w:rPr>
          <w:rFonts w:asciiTheme="minorHAnsi" w:hAnsiTheme="minorHAnsi"/>
          <w:b/>
          <w:bCs/>
          <w:lang w:val="es-ES"/>
        </w:rPr>
        <w:t>Uso para determinar la edad:</w:t>
      </w:r>
      <w:r w:rsidRPr="00F61A34">
        <w:rPr>
          <w:rFonts w:asciiTheme="minorHAnsi" w:hAnsiTheme="minorHAnsi"/>
          <w:lang w:val="es-ES"/>
        </w:rPr>
        <w:t xml:space="preserve"> Si se encuentra un fósil guía en un estrato, se puede inferir que ese estrato se formó durante el periodo de tiempo en que esa especie vivió. Si se encuentran varios fósiles guía en diferentes estratos, se puede establecer una secuencia cronológica relativa para toda la columna estratigráfica. Por ejemplo, si se encuentra un amonite, se sabe que el estrato es del Mesozoico.</w:t>
      </w:r>
    </w:p>
    <w:p w14:paraId="33A02281" w14:textId="77777777" w:rsidR="00FD51A6" w:rsidRPr="00F61A34" w:rsidRDefault="00C37E77">
      <w:pPr>
        <w:numPr>
          <w:ilvl w:val="0"/>
          <w:numId w:val="4"/>
        </w:numPr>
        <w:rPr>
          <w:rFonts w:asciiTheme="minorHAnsi" w:hAnsiTheme="minorHAnsi"/>
        </w:rPr>
      </w:pPr>
      <w:r w:rsidRPr="00F61A34">
        <w:rPr>
          <w:rFonts w:asciiTheme="minorHAnsi" w:hAnsiTheme="minorHAnsi"/>
          <w:b/>
          <w:bCs/>
          <w:lang w:val="es-ES"/>
        </w:rPr>
        <w:t>Crear:</w:t>
      </w:r>
      <w:r w:rsidRPr="00F61A34">
        <w:rPr>
          <w:rFonts w:asciiTheme="minorHAnsi" w:hAnsiTheme="minorHAnsi"/>
          <w:lang w:val="es-ES"/>
        </w:rPr>
        <w:t xml:space="preserve"> Imagina que eres un vulcanólogo y necesitas informar a la población de una zona de riesgo volcánico sobre las señales precursoras de una erupción y las medidas de seguridad. Crea una presentación digital (por ejemplo, con Canva o Genially) que incluya al menos cinco señales precursoras y tres acciones clave que la población debe realizar en caso de alerta. </w:t>
      </w:r>
      <w:r w:rsidRPr="00F61A34">
        <w:rPr>
          <w:rFonts w:asciiTheme="minorHAnsi" w:hAnsiTheme="minorHAnsi"/>
          <w:i/>
          <w:iCs/>
        </w:rPr>
        <w:t>Contenido esperado (ejemplo):</w:t>
      </w:r>
    </w:p>
    <w:p w14:paraId="33A02282" w14:textId="77777777" w:rsidR="00FD51A6" w:rsidRPr="00F61A34" w:rsidRDefault="00C37E77">
      <w:pPr>
        <w:numPr>
          <w:ilvl w:val="1"/>
          <w:numId w:val="10"/>
        </w:numPr>
        <w:rPr>
          <w:rFonts w:asciiTheme="minorHAnsi" w:hAnsiTheme="minorHAnsi"/>
          <w:lang w:val="es-ES"/>
        </w:rPr>
      </w:pPr>
      <w:r w:rsidRPr="00F61A34">
        <w:rPr>
          <w:rFonts w:asciiTheme="minorHAnsi" w:hAnsiTheme="minorHAnsi"/>
          <w:b/>
          <w:bCs/>
          <w:lang w:val="es-ES"/>
        </w:rPr>
        <w:t>Título:</w:t>
      </w:r>
      <w:r w:rsidRPr="00F61A34">
        <w:rPr>
          <w:rFonts w:asciiTheme="minorHAnsi" w:hAnsiTheme="minorHAnsi"/>
          <w:lang w:val="es-ES"/>
        </w:rPr>
        <w:t xml:space="preserve"> "Preparados ante una erupción volcánica: Conoce las señales y actúa con seguridad"</w:t>
      </w:r>
    </w:p>
    <w:p w14:paraId="33A02283" w14:textId="77777777" w:rsidR="00FD51A6" w:rsidRPr="00F61A34" w:rsidRDefault="00C37E77">
      <w:pPr>
        <w:numPr>
          <w:ilvl w:val="1"/>
          <w:numId w:val="10"/>
        </w:numPr>
        <w:rPr>
          <w:rFonts w:asciiTheme="minorHAnsi" w:hAnsiTheme="minorHAnsi"/>
        </w:rPr>
      </w:pPr>
      <w:r w:rsidRPr="00F61A34">
        <w:rPr>
          <w:rFonts w:asciiTheme="minorHAnsi" w:hAnsiTheme="minorHAnsi"/>
          <w:b/>
          <w:bCs/>
        </w:rPr>
        <w:t>Señales precursoras:</w:t>
      </w:r>
    </w:p>
    <w:p w14:paraId="33A02284" w14:textId="77777777" w:rsidR="00FD51A6" w:rsidRPr="00F61A34" w:rsidRDefault="00C37E77">
      <w:pPr>
        <w:numPr>
          <w:ilvl w:val="2"/>
          <w:numId w:val="11"/>
        </w:numPr>
        <w:rPr>
          <w:rFonts w:asciiTheme="minorHAnsi" w:hAnsiTheme="minorHAnsi"/>
          <w:lang w:val="es-ES"/>
        </w:rPr>
      </w:pPr>
      <w:r w:rsidRPr="00F61A34">
        <w:rPr>
          <w:rFonts w:asciiTheme="minorHAnsi" w:hAnsiTheme="minorHAnsi"/>
          <w:lang w:val="es-ES"/>
        </w:rPr>
        <w:t>Abombamiento del terreno (deformación del suelo).</w:t>
      </w:r>
    </w:p>
    <w:p w14:paraId="33A02285" w14:textId="77777777" w:rsidR="00FD51A6" w:rsidRPr="00F61A34" w:rsidRDefault="00C37E77">
      <w:pPr>
        <w:numPr>
          <w:ilvl w:val="2"/>
          <w:numId w:val="11"/>
        </w:numPr>
        <w:rPr>
          <w:rFonts w:asciiTheme="minorHAnsi" w:hAnsiTheme="minorHAnsi"/>
          <w:lang w:val="es-ES"/>
        </w:rPr>
      </w:pPr>
      <w:r w:rsidRPr="00F61A34">
        <w:rPr>
          <w:rFonts w:asciiTheme="minorHAnsi" w:hAnsiTheme="minorHAnsi"/>
          <w:lang w:val="es-ES"/>
        </w:rPr>
        <w:t>Aumento de la sismicidad (terremotos pequeños y tremor volcánico).</w:t>
      </w:r>
    </w:p>
    <w:p w14:paraId="33A02286" w14:textId="77777777" w:rsidR="00FD51A6" w:rsidRPr="00F61A34" w:rsidRDefault="00C37E77">
      <w:pPr>
        <w:numPr>
          <w:ilvl w:val="2"/>
          <w:numId w:val="11"/>
        </w:numPr>
        <w:rPr>
          <w:rFonts w:asciiTheme="minorHAnsi" w:hAnsiTheme="minorHAnsi"/>
          <w:lang w:val="es-ES"/>
        </w:rPr>
      </w:pPr>
      <w:r w:rsidRPr="00F61A34">
        <w:rPr>
          <w:rFonts w:asciiTheme="minorHAnsi" w:hAnsiTheme="minorHAnsi"/>
          <w:lang w:val="es-ES"/>
        </w:rPr>
        <w:t xml:space="preserve">Cambios en la emisión y composición de gases (aumento de </w:t>
      </w:r>
      <m:oMath>
        <m:sSub>
          <m:sSubPr>
            <m:ctrlPr>
              <w:rPr>
                <w:rFonts w:ascii="Cambria Math" w:hAnsi="Cambria Math"/>
              </w:rPr>
            </m:ctrlPr>
          </m:sSubPr>
          <m:e>
            <m:r>
              <w:rPr>
                <w:rFonts w:ascii="Cambria Math" w:hAnsi="Cambria Math"/>
                <w:lang w:val="es-ES"/>
              </w:rPr>
              <m:t>​</m:t>
            </m:r>
          </m:e>
          <m:sub>
            <m:r>
              <w:rPr>
                <w:rFonts w:ascii="Cambria Math" w:hAnsi="Cambria Math"/>
                <w:lang w:val="es-ES"/>
              </w:rPr>
              <m:t>2</m:t>
            </m:r>
          </m:sub>
        </m:sSub>
      </m:oMath>
      <w:r w:rsidRPr="00F61A34">
        <w:rPr>
          <w:rFonts w:asciiTheme="minorHAnsi" w:hAnsiTheme="minorHAnsi"/>
          <w:lang w:val="es-ES"/>
        </w:rPr>
        <w:t xml:space="preserve"> SO, </w:t>
      </w:r>
      <m:oMath>
        <m:sSub>
          <m:sSubPr>
            <m:ctrlPr>
              <w:rPr>
                <w:rFonts w:ascii="Cambria Math" w:hAnsi="Cambria Math"/>
              </w:rPr>
            </m:ctrlPr>
          </m:sSubPr>
          <m:e>
            <m:r>
              <w:rPr>
                <w:rFonts w:ascii="Cambria Math" w:hAnsi="Cambria Math"/>
                <w:lang w:val="es-ES"/>
              </w:rPr>
              <m:t>​</m:t>
            </m:r>
          </m:e>
          <m:sub>
            <m:r>
              <w:rPr>
                <w:rFonts w:ascii="Cambria Math" w:hAnsi="Cambria Math"/>
                <w:lang w:val="es-ES"/>
              </w:rPr>
              <m:t>2</m:t>
            </m:r>
          </m:sub>
        </m:sSub>
      </m:oMath>
      <w:r w:rsidRPr="00F61A34">
        <w:rPr>
          <w:rFonts w:asciiTheme="minorHAnsi" w:hAnsiTheme="minorHAnsi"/>
          <w:lang w:val="es-ES"/>
        </w:rPr>
        <w:t xml:space="preserve"> CO).</w:t>
      </w:r>
    </w:p>
    <w:p w14:paraId="33A02287" w14:textId="77777777" w:rsidR="00FD51A6" w:rsidRPr="00F61A34" w:rsidRDefault="00C37E77">
      <w:pPr>
        <w:numPr>
          <w:ilvl w:val="2"/>
          <w:numId w:val="11"/>
        </w:numPr>
        <w:rPr>
          <w:rFonts w:asciiTheme="minorHAnsi" w:hAnsiTheme="minorHAnsi"/>
          <w:lang w:val="es-ES"/>
        </w:rPr>
      </w:pPr>
      <w:r w:rsidRPr="00F61A34">
        <w:rPr>
          <w:rFonts w:asciiTheme="minorHAnsi" w:hAnsiTheme="minorHAnsi"/>
          <w:lang w:val="es-ES"/>
        </w:rPr>
        <w:t>Aumento de la temperatura del suelo o de las aguas termales.</w:t>
      </w:r>
    </w:p>
    <w:p w14:paraId="33A02288" w14:textId="77777777" w:rsidR="00FD51A6" w:rsidRPr="00F61A34" w:rsidRDefault="00C37E77">
      <w:pPr>
        <w:numPr>
          <w:ilvl w:val="2"/>
          <w:numId w:val="11"/>
        </w:numPr>
        <w:rPr>
          <w:rFonts w:asciiTheme="minorHAnsi" w:hAnsiTheme="minorHAnsi"/>
          <w:lang w:val="es-ES"/>
        </w:rPr>
      </w:pPr>
      <w:r w:rsidRPr="00F61A34">
        <w:rPr>
          <w:rFonts w:asciiTheme="minorHAnsi" w:hAnsiTheme="minorHAnsi"/>
          <w:lang w:val="es-ES"/>
        </w:rPr>
        <w:t>Cambios en el nivel freático o aparición de nuevas fuentes de agua.</w:t>
      </w:r>
    </w:p>
    <w:p w14:paraId="33A02289" w14:textId="77777777" w:rsidR="00FD51A6" w:rsidRPr="00F61A34" w:rsidRDefault="00C37E77">
      <w:pPr>
        <w:numPr>
          <w:ilvl w:val="1"/>
          <w:numId w:val="10"/>
        </w:numPr>
        <w:rPr>
          <w:rFonts w:asciiTheme="minorHAnsi" w:hAnsiTheme="minorHAnsi"/>
          <w:lang w:val="es-ES"/>
        </w:rPr>
      </w:pPr>
      <w:r w:rsidRPr="00F61A34">
        <w:rPr>
          <w:rFonts w:asciiTheme="minorHAnsi" w:hAnsiTheme="minorHAnsi"/>
          <w:b/>
          <w:bCs/>
          <w:lang w:val="es-ES"/>
        </w:rPr>
        <w:t>Acciones clave en caso de alerta:</w:t>
      </w:r>
    </w:p>
    <w:p w14:paraId="33A0228A" w14:textId="77777777" w:rsidR="00FD51A6" w:rsidRPr="00F61A34" w:rsidRDefault="00C37E77">
      <w:pPr>
        <w:numPr>
          <w:ilvl w:val="2"/>
          <w:numId w:val="12"/>
        </w:numPr>
        <w:rPr>
          <w:rFonts w:asciiTheme="minorHAnsi" w:hAnsiTheme="minorHAnsi"/>
          <w:lang w:val="es-ES"/>
        </w:rPr>
      </w:pPr>
      <w:r w:rsidRPr="00F61A34">
        <w:rPr>
          <w:rFonts w:asciiTheme="minorHAnsi" w:hAnsiTheme="minorHAnsi"/>
          <w:lang w:val="es-ES"/>
        </w:rPr>
        <w:t>Mantener la calma y seguir las instrucciones de las autoridades.</w:t>
      </w:r>
    </w:p>
    <w:p w14:paraId="33A0228B" w14:textId="77777777" w:rsidR="00FD51A6" w:rsidRPr="00F61A34" w:rsidRDefault="00C37E77">
      <w:pPr>
        <w:numPr>
          <w:ilvl w:val="2"/>
          <w:numId w:val="12"/>
        </w:numPr>
        <w:rPr>
          <w:rFonts w:asciiTheme="minorHAnsi" w:hAnsiTheme="minorHAnsi"/>
          <w:lang w:val="es-ES"/>
        </w:rPr>
      </w:pPr>
      <w:r w:rsidRPr="00F61A34">
        <w:rPr>
          <w:rFonts w:asciiTheme="minorHAnsi" w:hAnsiTheme="minorHAnsi"/>
          <w:lang w:val="es-ES"/>
        </w:rPr>
        <w:t>Preparar un kit de emergencia (agua, alimentos no perecederos, medicamentos, radio a pilas, linterna).</w:t>
      </w:r>
    </w:p>
    <w:p w14:paraId="33A0228C" w14:textId="77777777" w:rsidR="00FD51A6" w:rsidRPr="00F61A34" w:rsidRDefault="00C37E77">
      <w:pPr>
        <w:numPr>
          <w:ilvl w:val="2"/>
          <w:numId w:val="12"/>
        </w:numPr>
        <w:rPr>
          <w:rFonts w:asciiTheme="minorHAnsi" w:hAnsiTheme="minorHAnsi"/>
          <w:lang w:val="es-ES"/>
        </w:rPr>
      </w:pPr>
      <w:r w:rsidRPr="00F61A34">
        <w:rPr>
          <w:rFonts w:asciiTheme="minorHAnsi" w:hAnsiTheme="minorHAnsi"/>
          <w:lang w:val="es-ES"/>
        </w:rPr>
        <w:t>Conocer las rutas de evacuación y los puntos de encuentro designados.</w:t>
      </w:r>
    </w:p>
    <w:p w14:paraId="33A0228D" w14:textId="77777777" w:rsidR="00FD51A6" w:rsidRPr="00F61A34" w:rsidRDefault="00C37E77">
      <w:pPr>
        <w:numPr>
          <w:ilvl w:val="2"/>
          <w:numId w:val="12"/>
        </w:numPr>
        <w:rPr>
          <w:rFonts w:asciiTheme="minorHAnsi" w:hAnsiTheme="minorHAnsi"/>
          <w:lang w:val="es-ES"/>
        </w:rPr>
      </w:pPr>
      <w:r w:rsidRPr="00F61A34">
        <w:rPr>
          <w:rFonts w:asciiTheme="minorHAnsi" w:hAnsiTheme="minorHAnsi"/>
          <w:lang w:val="es-ES"/>
        </w:rPr>
        <w:lastRenderedPageBreak/>
        <w:t>Protegerse de la caída de cenizas (cubrirse boca y nariz, usar gafas).</w:t>
      </w:r>
    </w:p>
    <w:p w14:paraId="33A0228E" w14:textId="77777777" w:rsidR="00FD51A6" w:rsidRPr="00F61A34" w:rsidRDefault="00C37E77">
      <w:pPr>
        <w:numPr>
          <w:ilvl w:val="2"/>
          <w:numId w:val="12"/>
        </w:numPr>
        <w:rPr>
          <w:rFonts w:asciiTheme="minorHAnsi" w:hAnsiTheme="minorHAnsi"/>
          <w:lang w:val="es-ES"/>
        </w:rPr>
      </w:pPr>
      <w:r w:rsidRPr="00F61A34">
        <w:rPr>
          <w:rFonts w:asciiTheme="minorHAnsi" w:hAnsiTheme="minorHAnsi"/>
          <w:lang w:val="es-ES"/>
        </w:rPr>
        <w:t>Evitar zonas bajas y valles por donde puedan discurrir coladas de lava o flujos piroclásticos.</w:t>
      </w:r>
    </w:p>
    <w:p w14:paraId="33A0228F" w14:textId="77777777" w:rsidR="00FD51A6" w:rsidRPr="00F61A34" w:rsidRDefault="00C37E77">
      <w:pPr>
        <w:numPr>
          <w:ilvl w:val="0"/>
          <w:numId w:val="13"/>
        </w:numPr>
        <w:rPr>
          <w:rFonts w:asciiTheme="minorHAnsi" w:hAnsiTheme="minorHAnsi"/>
          <w:lang w:val="es-ES"/>
        </w:rPr>
      </w:pPr>
      <w:r w:rsidRPr="00F61A34">
        <w:rPr>
          <w:rFonts w:asciiTheme="minorHAnsi" w:hAnsiTheme="minorHAnsi"/>
          <w:i/>
          <w:iCs/>
          <w:lang w:val="es-ES"/>
        </w:rPr>
        <w:t>Herramienta digital:</w:t>
      </w:r>
      <w:r w:rsidRPr="00F61A34">
        <w:rPr>
          <w:rFonts w:asciiTheme="minorHAnsi" w:hAnsiTheme="minorHAnsi"/>
          <w:lang w:val="es-ES"/>
        </w:rPr>
        <w:t xml:space="preserve"> Presentación (ej. Canva, Genially, Google Slides, PowerPoint).</w:t>
      </w:r>
    </w:p>
    <w:p w14:paraId="33A02290" w14:textId="77777777" w:rsidR="00FD51A6" w:rsidRPr="00F61A34" w:rsidRDefault="00C37E77">
      <w:pPr>
        <w:numPr>
          <w:ilvl w:val="0"/>
          <w:numId w:val="4"/>
        </w:numPr>
        <w:rPr>
          <w:rFonts w:asciiTheme="minorHAnsi" w:hAnsiTheme="minorHAnsi"/>
        </w:rPr>
      </w:pPr>
      <w:r w:rsidRPr="00F61A34">
        <w:rPr>
          <w:rFonts w:asciiTheme="minorHAnsi" w:hAnsiTheme="minorHAnsi"/>
          <w:b/>
          <w:bCs/>
          <w:lang w:val="es-ES"/>
        </w:rPr>
        <w:t>Crear:</w:t>
      </w:r>
      <w:r w:rsidRPr="00F61A34">
        <w:rPr>
          <w:rFonts w:asciiTheme="minorHAnsi" w:hAnsiTheme="minorHAnsi"/>
          <w:lang w:val="es-ES"/>
        </w:rPr>
        <w:t xml:space="preserve"> Investiga sobre un evento sísmico o volcánico reciente (ocurrido en los últimos 10 años) en cualquier parte del mundo. Utiliza un procesador de textos para redactar un informe breve (máximo 300 palabras) que incluya: el lugar y fecha del evento, su magnitud o tipo de erupción, las causas geológicas que lo provocaron y las consecuencias más relevantes. Adjunta un mapa conceptual o mental (creado con una herramienta digital como Coggle o MindMeister) que resuma los aspectos clave del evento. </w:t>
      </w:r>
      <w:r w:rsidRPr="00F61A34">
        <w:rPr>
          <w:rFonts w:asciiTheme="minorHAnsi" w:hAnsiTheme="minorHAnsi"/>
          <w:i/>
          <w:iCs/>
          <w:lang w:val="es-ES"/>
        </w:rPr>
        <w:t>Ejemplo de informe (Terremoto de Turquía y Siria, 2023):</w:t>
      </w:r>
      <w:r w:rsidRPr="00F61A34">
        <w:rPr>
          <w:rFonts w:asciiTheme="minorHAnsi" w:hAnsiTheme="minorHAnsi"/>
          <w:lang w:val="es-ES"/>
        </w:rPr>
        <w:t xml:space="preserve"> El 6 de febrero de 2023, un devastador terremoto de magnitud 7,8 sacudió el sureste de Turquía y el norte de Siria, seguido horas después por otro de magnitud 7,5. El epicentro del primer sismo se localizó cerca de Gaziantep, Turquía. Estos eventos fueron causados por el movimiento de la falla de Anatolia Oriental, una falla transformante que marca el límite entre la placa de Anatolia y la placa Arábiga. La placa Arábiga se mueve hacia el norte, empujando a la placa de Anatolia hacia el oeste, lo que genera una gran acumulación de tensión que se libera en forma de terremotos. Las consecuencias fueron catastróficas: más de 59 000 víctimas mortales, decenas de miles de heridos y millones de personas desplazadas. La infraestructura en ambas regiones sufrió daños masivos, con miles de edificios colapsados, lo que puso de manifiesto la vulnerabilidad de las construcciones y la exposición de la población en una zona de alta peligrosidad sísmica. La respuesta internacional fue masiva, pero la escala de la destrucción superó la capacidad de respuesta local. </w:t>
      </w:r>
      <w:r w:rsidRPr="00F61A34">
        <w:rPr>
          <w:rFonts w:asciiTheme="minorHAnsi" w:hAnsiTheme="minorHAnsi"/>
          <w:i/>
          <w:iCs/>
          <w:lang w:val="es-ES"/>
        </w:rPr>
        <w:t>Herramienta digital:</w:t>
      </w:r>
      <w:r w:rsidRPr="00F61A34">
        <w:rPr>
          <w:rFonts w:asciiTheme="minorHAnsi" w:hAnsiTheme="minorHAnsi"/>
          <w:lang w:val="es-ES"/>
        </w:rPr>
        <w:t xml:space="preserve"> Procesador de textos para el informe y una herramienta de mapas conceptuales/mentales (ej. </w:t>
      </w:r>
      <w:r w:rsidRPr="00F61A34">
        <w:rPr>
          <w:rFonts w:asciiTheme="minorHAnsi" w:hAnsiTheme="minorHAnsi"/>
        </w:rPr>
        <w:t>Coggle, MindMeister, XMind) para el resumen visual.</w:t>
      </w:r>
    </w:p>
    <w:sectPr w:rsidR="00FD51A6" w:rsidRPr="00F61A34">
      <w:headerReference w:type="default" r:id="rId8"/>
      <w:footerReference w:type="default" r:id="rId9"/>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930EA" w14:textId="77777777" w:rsidR="00BF0A18" w:rsidRDefault="00BF0A18">
      <w:pPr>
        <w:spacing w:after="0" w:line="240" w:lineRule="auto"/>
      </w:pPr>
      <w:r>
        <w:separator/>
      </w:r>
    </w:p>
  </w:endnote>
  <w:endnote w:type="continuationSeparator" w:id="0">
    <w:p w14:paraId="776052FE" w14:textId="77777777" w:rsidR="00BF0A18" w:rsidRDefault="00BF0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188D3C9F-2C37-4527-84D5-D98B974859AB}"/>
    <w:embedBold r:id="rId2" w:fontKey="{15EE5B06-4195-40D5-9523-E1F813426D67}"/>
    <w:embedItalic r:id="rId3" w:fontKey="{0492FE75-6759-4F1E-9F2A-399BA921FB13}"/>
  </w:font>
  <w:font w:name="Play">
    <w:charset w:val="00"/>
    <w:family w:val="auto"/>
    <w:pitch w:val="default"/>
    <w:embedRegular r:id="rId4" w:fontKey="{5CD7F359-639D-4EC4-A673-41AD63F09E46}"/>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D9E59CD7-92C4-454E-95F3-F4B2D699BC12}"/>
  </w:font>
  <w:font w:name="Cambria Math">
    <w:panose1 w:val="02040503050406030204"/>
    <w:charset w:val="00"/>
    <w:family w:val="roman"/>
    <w:pitch w:val="variable"/>
    <w:sig w:usb0="E00006FF" w:usb1="420024FF" w:usb2="02000000" w:usb3="00000000" w:csb0="0000019F" w:csb1="00000000"/>
    <w:embedRegular r:id="rId6" w:fontKey="{05C98050-1CDD-47EB-8AA5-4AED203BF1EE}"/>
    <w:embedItalic r:id="rId7" w:fontKey="{3012F409-79ED-41AE-9ECD-40E59428A34C}"/>
  </w:font>
  <w:font w:name="Verdana">
    <w:panose1 w:val="020B0604030504040204"/>
    <w:charset w:val="00"/>
    <w:family w:val="swiss"/>
    <w:pitch w:val="variable"/>
    <w:sig w:usb0="A00006FF" w:usb1="4000205B" w:usb2="00000010" w:usb3="00000000" w:csb0="0000019F" w:csb1="00000000"/>
    <w:embedBold r:id="rId8" w:fontKey="{D359FB27-A7BA-48DA-B087-D0BDBC1282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02292" w14:textId="77777777" w:rsidR="00FD51A6" w:rsidRDefault="00C37E77">
    <w:pPr>
      <w:pBdr>
        <w:top w:val="nil"/>
        <w:left w:val="nil"/>
        <w:bottom w:val="nil"/>
        <w:right w:val="nil"/>
        <w:between w:val="nil"/>
      </w:pBdr>
      <w:tabs>
        <w:tab w:val="center" w:pos="4680"/>
        <w:tab w:val="right" w:pos="9360"/>
      </w:tabs>
      <w:spacing w:after="0" w:line="240" w:lineRule="auto"/>
      <w:rPr>
        <w:color w:val="000000"/>
      </w:rPr>
    </w:pPr>
    <w:r>
      <w:rPr>
        <w:rFonts w:ascii="Play" w:eastAsia="Play" w:hAnsi="Play" w:cs="Play"/>
        <w:noProof/>
        <w:color w:val="000000"/>
      </w:rPr>
      <w:drawing>
        <wp:inline distT="0" distB="0" distL="0" distR="0" wp14:anchorId="33A02297" wp14:editId="33A02298">
          <wp:extent cx="278379" cy="278379"/>
          <wp:effectExtent l="0" t="0" r="0" b="0"/>
          <wp:docPr id="1705928303" name="image3.png" descr="Imagen que contiene Logoti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Imagen que contiene Logotipo&#10;&#10;El contenido generado por IA puede ser incorrecto."/>
                  <pic:cNvPicPr preferRelativeResize="0"/>
                </pic:nvPicPr>
                <pic:blipFill>
                  <a:blip r:embed="rId1"/>
                  <a:srcRect/>
                  <a:stretch>
                    <a:fillRect/>
                  </a:stretch>
                </pic:blipFill>
                <pic:spPr>
                  <a:xfrm>
                    <a:off x="0" y="0"/>
                    <a:ext cx="278379" cy="278379"/>
                  </a:xfrm>
                  <a:prstGeom prst="rect">
                    <a:avLst/>
                  </a:prstGeom>
                  <a:ln/>
                </pic:spPr>
              </pic:pic>
            </a:graphicData>
          </a:graphic>
        </wp:inline>
      </w:drawing>
    </w:r>
    <w:r>
      <w:rPr>
        <w:color w:val="808080"/>
        <w:sz w:val="18"/>
        <w:szCs w:val="18"/>
      </w:rPr>
      <w:t xml:space="preserve">   </w:t>
    </w:r>
    <w:r>
      <w:rPr>
        <w:rFonts w:ascii="Verdana" w:eastAsia="Verdana" w:hAnsi="Verdana" w:cs="Verdana"/>
        <w:b/>
        <w:bCs/>
        <w:color w:val="545454"/>
        <w:sz w:val="16"/>
        <w:szCs w:val="16"/>
        <w:highlight w:val="white"/>
      </w:rPr>
      <w:t xml:space="preserve">© </w:t>
    </w:r>
    <w:r>
      <w:rPr>
        <w:rFonts w:ascii="Verdana" w:eastAsia="Verdana" w:hAnsi="Verdana" w:cs="Verdana"/>
        <w:b/>
        <w:bCs/>
        <w:color w:val="808080"/>
        <w:sz w:val="16"/>
        <w:szCs w:val="16"/>
      </w:rPr>
      <w:t>McGraw Hill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1AB05" w14:textId="77777777" w:rsidR="00BF0A18" w:rsidRDefault="00BF0A18">
      <w:pPr>
        <w:spacing w:after="0" w:line="240" w:lineRule="auto"/>
      </w:pPr>
      <w:r>
        <w:separator/>
      </w:r>
    </w:p>
  </w:footnote>
  <w:footnote w:type="continuationSeparator" w:id="0">
    <w:p w14:paraId="0D471D49" w14:textId="77777777" w:rsidR="00BF0A18" w:rsidRDefault="00BF0A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02291" w14:textId="77777777" w:rsidR="00FD51A6" w:rsidRDefault="00C37E77">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33A02293" wp14:editId="33A02294">
              <wp:simplePos x="0" y="0"/>
              <wp:positionH relativeFrom="column">
                <wp:posOffset>-914399</wp:posOffset>
              </wp:positionH>
              <wp:positionV relativeFrom="paragraph">
                <wp:posOffset>-449579</wp:posOffset>
              </wp:positionV>
              <wp:extent cx="7783830" cy="826770"/>
              <wp:effectExtent l="0" t="0" r="0" b="0"/>
              <wp:wrapNone/>
              <wp:docPr id="1705928301" name="Rectángulo 1705928301"/>
              <wp:cNvGraphicFramePr/>
              <a:graphic xmlns:a="http://schemas.openxmlformats.org/drawingml/2006/main">
                <a:graphicData uri="http://schemas.microsoft.com/office/word/2010/wordprocessingShape">
                  <wps:wsp>
                    <wps:cNvSpPr/>
                    <wps:spPr>
                      <a:xfrm>
                        <a:off x="0" y="0"/>
                        <a:ext cx="7783830" cy="826770"/>
                      </a:xfrm>
                      <a:prstGeom prst="rect">
                        <a:avLst/>
                      </a:prstGeom>
                      <a:solidFill>
                        <a:schemeClr val="accent1">
                          <a:lumMod val="60000"/>
                          <a:lumOff val="40000"/>
                        </a:schemeClr>
                      </a:solidFill>
                      <a:ln w="12700" cap="flat" cmpd="sng" algn="ctr">
                        <a:noFill/>
                        <a:prstDash val="solid"/>
                        <a:miter lim="800000"/>
                      </a:ln>
                    </wps:spPr>
                    <wps:style>
                      <a:lnRef idx="2">
                        <a:schemeClr val="accent1">
                          <a:shade val="15000"/>
                        </a:schemeClr>
                      </a:lnRef>
                      <a:fillRef idx="1">
                        <a:schemeClr val="accent1"/>
                      </a:fillRef>
                      <a:effectRef idx="0">
                        <a:schemeClr val="accent1"/>
                      </a:effectRef>
                      <a:fontRef idx="minor">
                        <a:schemeClr val="lt1"/>
                      </a:fontRef>
                    </wps:style>
                    <wps:txbx>
                      <w:txbxContent>
                        <w:p w14:paraId="33A02299" w14:textId="77777777" w:rsidR="00C37E77" w:rsidRDefault="00C37E77" w:rsidP="004A6496">
                          <w:pPr>
                            <w:pStyle w:val="NormalWeb"/>
                          </w:pPr>
                          <w:r>
                            <w:rPr>
                              <w:noProof/>
                            </w:rPr>
                            <w:drawing>
                              <wp:inline distT="0" distB="0" distL="0" distR="0" wp14:anchorId="33A0229C" wp14:editId="33A0229D">
                                <wp:extent cx="722630" cy="722630"/>
                                <wp:effectExtent l="0" t="0" r="0" b="1270"/>
                                <wp:docPr id="378166141" name="Imagen 1"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166141" name="Imagen 1" descr="Icono&#10;&#10;El contenido generado por IA puede ser incorrecto."/>
                                        <pic:cNvPicPr>
                                          <a:picLocks noChangeAspect="1" noChangeArrowheads="1"/>
                                        </pic:cNvPicPr>
                                      </pic:nvPicPr>
                                      <pic:blipFill>
                                        <a:blip r:embed="rId1"/>
                                        <a:srcRect/>
                                        <a:stretch>
                                          <a:fillRect/>
                                        </a:stretch>
                                      </pic:blipFill>
                                      <pic:spPr bwMode="auto">
                                        <a:xfrm>
                                          <a:off x="0" y="0"/>
                                          <a:ext cx="722630" cy="722630"/>
                                        </a:xfrm>
                                        <a:prstGeom prst="rect">
                                          <a:avLst/>
                                        </a:prstGeom>
                                        <a:noFill/>
                                        <a:ln>
                                          <a:noFill/>
                                        </a:ln>
                                      </pic:spPr>
                                    </pic:pic>
                                  </a:graphicData>
                                </a:graphic>
                              </wp:inline>
                            </w:drawing>
                          </w:r>
                        </w:p>
                        <w:p w14:paraId="33A0229A" w14:textId="77777777" w:rsidR="00C37E77" w:rsidRDefault="00C37E77" w:rsidP="004A64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A02293" id="Rectángulo 1705928301" o:spid="_x0000_s1026" style="position:absolute;margin-left:-1in;margin-top:-35.4pt;width:612.9pt;height:65.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" fillcolor="#45b0e1 [1940]" stroked="f" strokeweight="1pt">
              <v:textbox>
                <w:txbxContent>
                  <w:p w14:paraId="33A02299" w14:textId="77777777" w:rsidR="00C37E77" w:rsidRDefault="00C37E77" w:rsidP="004A6496">
                    <w:pPr>
                      <w:pStyle w:val="NormalWeb"/>
                    </w:pPr>
                    <w:r>
                      <w:rPr>
                        <w:noProof/>
                      </w:rPr>
                      <w:drawing>
                        <wp:inline distT="0" distB="0" distL="0" distR="0" wp14:anchorId="33A0229C" wp14:editId="33A0229D">
                          <wp:extent cx="722630" cy="722630"/>
                          <wp:effectExtent l="0" t="0" r="0" b="1270"/>
                          <wp:docPr id="378166141" name="Imagen 1"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166141" name="Imagen 1" descr="Icono&#10;&#10;El contenido generado por IA puede ser incorrecto."/>
                                  <pic:cNvPicPr>
                                    <a:picLocks noChangeAspect="1" noChangeArrowheads="1"/>
                                  </pic:cNvPicPr>
                                </pic:nvPicPr>
                                <pic:blipFill>
                                  <a:blip r:embed="rId1"/>
                                  <a:srcRect/>
                                  <a:stretch>
                                    <a:fillRect/>
                                  </a:stretch>
                                </pic:blipFill>
                                <pic:spPr bwMode="auto">
                                  <a:xfrm>
                                    <a:off x="0" y="0"/>
                                    <a:ext cx="722630" cy="722630"/>
                                  </a:xfrm>
                                  <a:prstGeom prst="rect">
                                    <a:avLst/>
                                  </a:prstGeom>
                                  <a:noFill/>
                                  <a:ln>
                                    <a:noFill/>
                                  </a:ln>
                                </pic:spPr>
                              </pic:pic>
                            </a:graphicData>
                          </a:graphic>
                        </wp:inline>
                      </w:drawing>
                    </w:r>
                  </w:p>
                  <w:p w14:paraId="33A0229A" w14:textId="77777777" w:rsidR="00C37E77" w:rsidRDefault="00C37E77" w:rsidP="004A6496">
                    <w:pPr>
                      <w:jc w:val="center"/>
                    </w:pPr>
                  </w:p>
                </w:txbxContent>
              </v:textbox>
            </v:rect>
          </w:pict>
        </mc:Fallback>
      </mc:AlternateContent>
    </w:r>
    <w:r>
      <w:rPr>
        <w:noProof/>
      </w:rPr>
      <mc:AlternateContent>
        <mc:Choice Requires="wps">
          <w:drawing>
            <wp:anchor distT="45720" distB="45720" distL="114300" distR="114300" simplePos="0" relativeHeight="251659264" behindDoc="0" locked="0" layoutInCell="1" hidden="0" allowOverlap="1" wp14:anchorId="33A02295" wp14:editId="33A02296">
              <wp:simplePos x="0" y="0"/>
              <wp:positionH relativeFrom="column">
                <wp:posOffset>-4761</wp:posOffset>
              </wp:positionH>
              <wp:positionV relativeFrom="paragraph">
                <wp:posOffset>-176653</wp:posOffset>
              </wp:positionV>
              <wp:extent cx="3967480" cy="367030"/>
              <wp:effectExtent l="0" t="0" r="0" b="0"/>
              <wp:wrapSquare wrapText="bothSides" distT="45720" distB="45720" distL="114300" distR="114300"/>
              <wp:docPr id="1705928302" name="Rectángulo 1705928302"/>
              <wp:cNvGraphicFramePr/>
              <a:graphic xmlns:a="http://schemas.openxmlformats.org/drawingml/2006/main">
                <a:graphicData uri="http://schemas.microsoft.com/office/word/2010/wordprocessingShape">
                  <wps:wsp>
                    <wps:cNvSpPr/>
                    <wps:spPr>
                      <a:xfrm>
                        <a:off x="3366888" y="3601248"/>
                        <a:ext cx="3958225" cy="357505"/>
                      </a:xfrm>
                      <a:prstGeom prst="rect">
                        <a:avLst/>
                      </a:prstGeom>
                      <a:noFill/>
                      <a:ln>
                        <a:noFill/>
                      </a:ln>
                    </wps:spPr>
                    <wps:txbx>
                      <w:txbxContent>
                        <w:p w14:paraId="33A0229B" w14:textId="77777777" w:rsidR="00FD51A6" w:rsidRDefault="00C37E77">
                          <w:pPr>
                            <w:spacing w:line="277" w:lineRule="auto"/>
                            <w:textDirection w:val="btLr"/>
                          </w:pPr>
                          <w:r>
                            <w:rPr>
                              <w:b/>
                              <w:color w:val="FFFFFF"/>
                              <w:sz w:val="40"/>
                            </w:rPr>
                            <w:t>ACTIVIDADES DE REFUERZO</w:t>
                          </w:r>
                        </w:p>
                      </w:txbxContent>
                    </wps:txbx>
                    <wps:bodyPr spcFirstLastPara="1" wrap="square" lIns="91425" tIns="45700" rIns="91425" bIns="45700" anchor="t" anchorCtr="0">
                      <a:noAutofit/>
                    </wps:bodyPr>
                  </wps:wsp>
                </a:graphicData>
              </a:graphic>
            </wp:anchor>
          </w:drawing>
        </mc:Choice>
        <mc:Fallback>
          <w:pict>
            <v:rect w14:anchorId="33A02295" id="Rectángulo 1705928302" o:spid="_x0000_s1027" style="position:absolute;margin-left:-.35pt;margin-top:-13.9pt;width:312.4pt;height:28.9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" filled="f" stroked="f">
              <v:textbox inset="2.53958mm,1.2694mm,2.53958mm,1.2694mm">
                <w:txbxContent>
                  <w:p w14:paraId="33A0229B" w14:textId="77777777" w:rsidR="00FD51A6" w:rsidRDefault="00C37E77">
                    <w:pPr>
                      <w:spacing w:line="277" w:lineRule="auto"/>
                      <w:textDirection w:val="btLr"/>
                    </w:pPr>
                    <w:r>
                      <w:rPr>
                        <w:b/>
                        <w:color w:val="FFFFFF"/>
                        <w:sz w:val="40"/>
                      </w:rPr>
                      <w:t>ACTIVIDADES DE REFUERZO</w:t>
                    </w:r>
                  </w:p>
                </w:txbxContent>
              </v:textbox>
              <w10:wrap type="squar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36FDB"/>
    <w:multiLevelType w:val="multilevel"/>
    <w:tmpl w:val="C448A83A"/>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 w15:restartNumberingAfterBreak="0">
    <w:nsid w:val="17570987"/>
    <w:multiLevelType w:val="multilevel"/>
    <w:tmpl w:val="5F78027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18034DEE"/>
    <w:multiLevelType w:val="multilevel"/>
    <w:tmpl w:val="CFDE299C"/>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3" w15:restartNumberingAfterBreak="0">
    <w:nsid w:val="214D2EDB"/>
    <w:multiLevelType w:val="multilevel"/>
    <w:tmpl w:val="20BAD45A"/>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4" w15:restartNumberingAfterBreak="0">
    <w:nsid w:val="2FEC2163"/>
    <w:multiLevelType w:val="multilevel"/>
    <w:tmpl w:val="2A38EDB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5" w15:restartNumberingAfterBreak="0">
    <w:nsid w:val="34B37388"/>
    <w:multiLevelType w:val="multilevel"/>
    <w:tmpl w:val="00BA1B54"/>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6" w15:restartNumberingAfterBreak="0">
    <w:nsid w:val="37B97158"/>
    <w:multiLevelType w:val="multilevel"/>
    <w:tmpl w:val="0F3E19E2"/>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7" w15:restartNumberingAfterBreak="0">
    <w:nsid w:val="38683012"/>
    <w:multiLevelType w:val="multilevel"/>
    <w:tmpl w:val="BA864B3E"/>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8" w15:restartNumberingAfterBreak="0">
    <w:nsid w:val="3B57338E"/>
    <w:multiLevelType w:val="multilevel"/>
    <w:tmpl w:val="0B82CCB6"/>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9" w15:restartNumberingAfterBreak="0">
    <w:nsid w:val="3BA6005E"/>
    <w:multiLevelType w:val="multilevel"/>
    <w:tmpl w:val="6B24D4E4"/>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0" w15:restartNumberingAfterBreak="0">
    <w:nsid w:val="3CEC7CCC"/>
    <w:multiLevelType w:val="multilevel"/>
    <w:tmpl w:val="E5DCB2C8"/>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1" w15:restartNumberingAfterBreak="0">
    <w:nsid w:val="4C0C2CE1"/>
    <w:multiLevelType w:val="multilevel"/>
    <w:tmpl w:val="BAE208F6"/>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2" w15:restartNumberingAfterBreak="0">
    <w:nsid w:val="51305AF0"/>
    <w:multiLevelType w:val="multilevel"/>
    <w:tmpl w:val="E6167E1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3" w15:restartNumberingAfterBreak="0">
    <w:nsid w:val="59E31B72"/>
    <w:multiLevelType w:val="multilevel"/>
    <w:tmpl w:val="322ACD2E"/>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4" w15:restartNumberingAfterBreak="0">
    <w:nsid w:val="63B200C8"/>
    <w:multiLevelType w:val="multilevel"/>
    <w:tmpl w:val="70C6DB32"/>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5" w15:restartNumberingAfterBreak="0">
    <w:nsid w:val="66F10A44"/>
    <w:multiLevelType w:val="multilevel"/>
    <w:tmpl w:val="EBA236C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6" w15:restartNumberingAfterBreak="0">
    <w:nsid w:val="6F584534"/>
    <w:multiLevelType w:val="multilevel"/>
    <w:tmpl w:val="4F6C453A"/>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7" w15:restartNumberingAfterBreak="0">
    <w:nsid w:val="76FD0E7D"/>
    <w:multiLevelType w:val="multilevel"/>
    <w:tmpl w:val="0712782E"/>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8" w15:restartNumberingAfterBreak="0">
    <w:nsid w:val="794F128E"/>
    <w:multiLevelType w:val="multilevel"/>
    <w:tmpl w:val="044E8736"/>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16cid:durableId="1018970812">
    <w:abstractNumId w:val="3"/>
  </w:num>
  <w:num w:numId="2" w16cid:durableId="1869024605">
    <w:abstractNumId w:val="16"/>
  </w:num>
  <w:num w:numId="3" w16cid:durableId="1942715677">
    <w:abstractNumId w:val="5"/>
  </w:num>
  <w:num w:numId="4" w16cid:durableId="648945020">
    <w:abstractNumId w:val="4"/>
  </w:num>
  <w:num w:numId="5" w16cid:durableId="1365402334">
    <w:abstractNumId w:val="17"/>
  </w:num>
  <w:num w:numId="6" w16cid:durableId="903560788">
    <w:abstractNumId w:val="12"/>
  </w:num>
  <w:num w:numId="7" w16cid:durableId="740207">
    <w:abstractNumId w:val="7"/>
  </w:num>
  <w:num w:numId="8" w16cid:durableId="29107706">
    <w:abstractNumId w:val="10"/>
  </w:num>
  <w:num w:numId="9" w16cid:durableId="1954243636">
    <w:abstractNumId w:val="15"/>
  </w:num>
  <w:num w:numId="10" w16cid:durableId="182019248">
    <w:abstractNumId w:val="1"/>
  </w:num>
  <w:num w:numId="11" w16cid:durableId="1467622166">
    <w:abstractNumId w:val="13"/>
  </w:num>
  <w:num w:numId="12" w16cid:durableId="1651901436">
    <w:abstractNumId w:val="2"/>
  </w:num>
  <w:num w:numId="13" w16cid:durableId="414783631">
    <w:abstractNumId w:val="14"/>
  </w:num>
  <w:num w:numId="14" w16cid:durableId="817962631">
    <w:abstractNumId w:val="18"/>
  </w:num>
  <w:num w:numId="15" w16cid:durableId="1061712852">
    <w:abstractNumId w:val="8"/>
  </w:num>
  <w:num w:numId="16" w16cid:durableId="1543707682">
    <w:abstractNumId w:val="6"/>
  </w:num>
  <w:num w:numId="17" w16cid:durableId="285308117">
    <w:abstractNumId w:val="11"/>
  </w:num>
  <w:num w:numId="18" w16cid:durableId="541136534">
    <w:abstractNumId w:val="0"/>
  </w:num>
  <w:num w:numId="19" w16cid:durableId="11680280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1A6"/>
    <w:rsid w:val="00BF0A18"/>
    <w:rsid w:val="00C37E77"/>
    <w:rsid w:val="00C809A7"/>
    <w:rsid w:val="00F61A34"/>
    <w:rsid w:val="00FA3F01"/>
    <w:rsid w:val="00FC1BB7"/>
    <w:rsid w:val="00FD51A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02237"/>
  <w15:docId w15:val="{924ABE84-3B0B-4DF4-BE56-05F0B407B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s-E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86515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515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515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character" w:customStyle="1" w:styleId="Ttulo1Car">
    <w:name w:val="Título 1 Car"/>
    <w:basedOn w:val="Fuentedeprrafopredeter"/>
    <w:uiPriority w:val="9"/>
    <w:rsid w:val="0086515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86515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865155"/>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865155"/>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865155"/>
    <w:rPr>
      <w:rFonts w:eastAsiaTheme="majorEastAsia" w:cstheme="majorBidi"/>
      <w:color w:val="0F4761" w:themeColor="accent1" w:themeShade="BF"/>
    </w:rPr>
  </w:style>
  <w:style w:type="character" w:customStyle="1" w:styleId="Ttulo6Car">
    <w:name w:val="Título 6 Car"/>
    <w:basedOn w:val="Fuentedeprrafopredeter"/>
    <w:uiPriority w:val="9"/>
    <w:semiHidden/>
    <w:rsid w:val="0086515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515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515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5155"/>
    <w:rPr>
      <w:rFonts w:eastAsiaTheme="majorEastAsia" w:cstheme="majorBidi"/>
      <w:color w:val="272727" w:themeColor="text1" w:themeTint="D8"/>
    </w:rPr>
  </w:style>
  <w:style w:type="character" w:customStyle="1" w:styleId="TtuloCar">
    <w:name w:val="Título Car"/>
    <w:basedOn w:val="Fuentedeprrafopredeter"/>
    <w:uiPriority w:val="10"/>
    <w:rsid w:val="00865155"/>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86515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5155"/>
    <w:pPr>
      <w:spacing w:before="160"/>
      <w:jc w:val="center"/>
    </w:pPr>
    <w:rPr>
      <w:i/>
      <w:iCs/>
      <w:color w:val="404040" w:themeColor="text1" w:themeTint="BF"/>
    </w:rPr>
  </w:style>
  <w:style w:type="character" w:customStyle="1" w:styleId="CitaCar">
    <w:name w:val="Cita Car"/>
    <w:basedOn w:val="Fuentedeprrafopredeter"/>
    <w:link w:val="Cita"/>
    <w:uiPriority w:val="29"/>
    <w:rsid w:val="00865155"/>
    <w:rPr>
      <w:i/>
      <w:iCs/>
      <w:color w:val="404040" w:themeColor="text1" w:themeTint="BF"/>
    </w:rPr>
  </w:style>
  <w:style w:type="paragraph" w:styleId="Prrafodelista">
    <w:name w:val="List Paragraph"/>
    <w:basedOn w:val="Normal"/>
    <w:uiPriority w:val="34"/>
    <w:qFormat/>
    <w:rsid w:val="00865155"/>
    <w:pPr>
      <w:ind w:left="720"/>
      <w:contextualSpacing/>
    </w:pPr>
  </w:style>
  <w:style w:type="character" w:styleId="nfasisintenso">
    <w:name w:val="Intense Emphasis"/>
    <w:basedOn w:val="Fuentedeprrafopredeter"/>
    <w:uiPriority w:val="21"/>
    <w:qFormat/>
    <w:rsid w:val="00865155"/>
    <w:rPr>
      <w:i/>
      <w:iCs/>
      <w:color w:val="0F4761" w:themeColor="accent1" w:themeShade="BF"/>
    </w:rPr>
  </w:style>
  <w:style w:type="paragraph" w:styleId="Citadestacada">
    <w:name w:val="Intense Quote"/>
    <w:basedOn w:val="Normal"/>
    <w:next w:val="Normal"/>
    <w:link w:val="CitadestacadaCar"/>
    <w:uiPriority w:val="30"/>
    <w:qFormat/>
    <w:rsid w:val="008651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5155"/>
    <w:rPr>
      <w:i/>
      <w:iCs/>
      <w:color w:val="0F4761" w:themeColor="accent1" w:themeShade="BF"/>
    </w:rPr>
  </w:style>
  <w:style w:type="character" w:styleId="Referenciaintensa">
    <w:name w:val="Intense Reference"/>
    <w:basedOn w:val="Fuentedeprrafopredeter"/>
    <w:uiPriority w:val="32"/>
    <w:qFormat/>
    <w:rsid w:val="00865155"/>
    <w:rPr>
      <w:b/>
      <w:bCs/>
      <w:smallCaps/>
      <w:color w:val="0F4761" w:themeColor="accent1" w:themeShade="BF"/>
      <w:spacing w:val="5"/>
    </w:rPr>
  </w:style>
  <w:style w:type="paragraph" w:styleId="Encabezado">
    <w:name w:val="header"/>
    <w:basedOn w:val="Normal"/>
    <w:link w:val="EncabezadoCar"/>
    <w:uiPriority w:val="99"/>
    <w:unhideWhenUsed/>
    <w:rsid w:val="00865155"/>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865155"/>
  </w:style>
  <w:style w:type="paragraph" w:styleId="Piedepgina">
    <w:name w:val="footer"/>
    <w:basedOn w:val="Normal"/>
    <w:link w:val="PiedepginaCar"/>
    <w:uiPriority w:val="99"/>
    <w:unhideWhenUsed/>
    <w:rsid w:val="0086515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865155"/>
  </w:style>
  <w:style w:type="paragraph" w:styleId="NormalWeb">
    <w:name w:val="Normal (Web)"/>
    <w:basedOn w:val="Normal"/>
    <w:uiPriority w:val="99"/>
    <w:semiHidden/>
    <w:unhideWhenUsed/>
    <w:rsid w:val="004A6496"/>
    <w:pPr>
      <w:spacing w:before="100" w:beforeAutospacing="1" w:after="100" w:afterAutospacing="1" w:line="240" w:lineRule="auto"/>
    </w:pPr>
    <w:rPr>
      <w:rFonts w:ascii="Times New Roman" w:eastAsia="Times New Roman" w:hAnsi="Times New Roman" w:cs="Times New Roman"/>
    </w:rPr>
  </w:style>
  <w:style w:type="paragraph" w:customStyle="1" w:styleId="SourceCode">
    <w:name w:val="Source Code"/>
    <w:basedOn w:val="Normal"/>
    <w:pPr>
      <w:wordWrap w:val="0"/>
    </w:pPr>
  </w:style>
  <w:style w:type="character" w:customStyle="1" w:styleId="KeywordTok">
    <w:name w:val="KeywordTok"/>
    <w:rPr>
      <w:b/>
      <w:color w:val="007020"/>
    </w:rPr>
  </w:style>
  <w:style w:type="character" w:customStyle="1" w:styleId="DataTypeTok">
    <w:name w:val="DataTypeTok"/>
    <w:rPr>
      <w:color w:val="902000"/>
    </w:rPr>
  </w:style>
  <w:style w:type="character" w:customStyle="1" w:styleId="DecValTok">
    <w:name w:val="DecValTok"/>
    <w:rPr>
      <w:color w:val="40A070"/>
    </w:rPr>
  </w:style>
  <w:style w:type="character" w:customStyle="1" w:styleId="BaseNTok">
    <w:name w:val="BaseNTok"/>
    <w:rPr>
      <w:color w:val="40A070"/>
    </w:rPr>
  </w:style>
  <w:style w:type="character" w:customStyle="1" w:styleId="FloatTok">
    <w:name w:val="FloatTok"/>
    <w:rPr>
      <w:color w:val="40A070"/>
    </w:rPr>
  </w:style>
  <w:style w:type="character" w:customStyle="1" w:styleId="ConstantTok">
    <w:name w:val="ConstantTok"/>
    <w:rPr>
      <w:color w:val="880000"/>
    </w:rPr>
  </w:style>
  <w:style w:type="character" w:customStyle="1" w:styleId="CharTok">
    <w:name w:val="CharTok"/>
    <w:rPr>
      <w:color w:val="4070A0"/>
    </w:rPr>
  </w:style>
  <w:style w:type="character" w:customStyle="1" w:styleId="SpecialCharTok">
    <w:name w:val="SpecialCharTok"/>
    <w:rPr>
      <w:color w:val="4070A0"/>
    </w:rPr>
  </w:style>
  <w:style w:type="character" w:customStyle="1" w:styleId="StringTok">
    <w:name w:val="StringTok"/>
    <w:rPr>
      <w:color w:val="4070A0"/>
    </w:rPr>
  </w:style>
  <w:style w:type="character" w:customStyle="1" w:styleId="VerbatimStringTok">
    <w:name w:val="VerbatimStringTok"/>
    <w:rPr>
      <w:color w:val="4070A0"/>
    </w:rPr>
  </w:style>
  <w:style w:type="character" w:customStyle="1" w:styleId="SpecialStringTok">
    <w:name w:val="SpecialStringTok"/>
    <w:rPr>
      <w:color w:val="BB6688"/>
    </w:rPr>
  </w:style>
  <w:style w:type="character" w:customStyle="1" w:styleId="ImportTok">
    <w:name w:val="ImportTok"/>
    <w:rPr>
      <w:b/>
      <w:color w:val="008000"/>
    </w:rPr>
  </w:style>
  <w:style w:type="character" w:customStyle="1" w:styleId="CommentTok">
    <w:name w:val="CommentTok"/>
    <w:rPr>
      <w:i/>
      <w:color w:val="60A0B0"/>
    </w:rPr>
  </w:style>
  <w:style w:type="character" w:customStyle="1" w:styleId="DocumentationTok">
    <w:name w:val="DocumentationTok"/>
    <w:rPr>
      <w:i/>
      <w:color w:val="BA2121"/>
    </w:rPr>
  </w:style>
  <w:style w:type="character" w:customStyle="1" w:styleId="AnnotationTok">
    <w:name w:val="AnnotationTok"/>
    <w:rPr>
      <w:b/>
      <w:i/>
      <w:color w:val="60A0B0"/>
    </w:rPr>
  </w:style>
  <w:style w:type="character" w:customStyle="1" w:styleId="CommentVarTok">
    <w:name w:val="CommentVarTok"/>
    <w:rPr>
      <w:b/>
      <w:i/>
      <w:color w:val="60A0B0"/>
    </w:rPr>
  </w:style>
  <w:style w:type="character" w:customStyle="1" w:styleId="OtherTok">
    <w:name w:val="OtherTok"/>
    <w:rPr>
      <w:color w:val="007020"/>
    </w:rPr>
  </w:style>
  <w:style w:type="character" w:customStyle="1" w:styleId="FunctionTok">
    <w:name w:val="FunctionTok"/>
    <w:rPr>
      <w:color w:val="06287E"/>
    </w:rPr>
  </w:style>
  <w:style w:type="character" w:customStyle="1" w:styleId="VariableTok">
    <w:name w:val="VariableTok"/>
    <w:rPr>
      <w:color w:val="19177C"/>
    </w:rPr>
  </w:style>
  <w:style w:type="character" w:customStyle="1" w:styleId="ControlFlowTok">
    <w:name w:val="ControlFlowTok"/>
    <w:rPr>
      <w:b/>
      <w:color w:val="007020"/>
    </w:rPr>
  </w:style>
  <w:style w:type="character" w:customStyle="1" w:styleId="OperatorTok">
    <w:name w:val="OperatorTok"/>
    <w:rPr>
      <w:color w:val="666666"/>
    </w:rPr>
  </w:style>
  <w:style w:type="character" w:customStyle="1" w:styleId="BuiltInTok">
    <w:name w:val="BuiltInTok"/>
    <w:rPr>
      <w:color w:val="008000"/>
    </w:rPr>
  </w:style>
  <w:style w:type="character" w:customStyle="1" w:styleId="ExtensionTok">
    <w:name w:val="ExtensionTok"/>
  </w:style>
  <w:style w:type="character" w:customStyle="1" w:styleId="PreprocessorTok">
    <w:name w:val="PreprocessorTok"/>
    <w:rPr>
      <w:color w:val="BC7A00"/>
    </w:rPr>
  </w:style>
  <w:style w:type="character" w:customStyle="1" w:styleId="AttributeTok">
    <w:name w:val="AttributeTok"/>
    <w:rPr>
      <w:color w:val="7D9029"/>
    </w:rPr>
  </w:style>
  <w:style w:type="character" w:customStyle="1" w:styleId="RegionMarkerTok">
    <w:name w:val="RegionMarkerTok"/>
  </w:style>
  <w:style w:type="character" w:customStyle="1" w:styleId="InformationTok">
    <w:name w:val="InformationTok"/>
    <w:rPr>
      <w:b/>
      <w:i/>
      <w:color w:val="60A0B0"/>
    </w:rPr>
  </w:style>
  <w:style w:type="character" w:customStyle="1" w:styleId="WarningTok">
    <w:name w:val="WarningTok"/>
    <w:rPr>
      <w:b/>
      <w:i/>
      <w:color w:val="60A0B0"/>
    </w:rPr>
  </w:style>
  <w:style w:type="character" w:customStyle="1" w:styleId="AlertTok">
    <w:name w:val="AlertTok"/>
    <w:rPr>
      <w:b/>
      <w:color w:val="FF0000"/>
    </w:rPr>
  </w:style>
  <w:style w:type="character" w:customStyle="1" w:styleId="ErrorTok">
    <w:name w:val="ErrorTok"/>
    <w:rPr>
      <w:b/>
      <w:color w:val="FF0000"/>
    </w:rPr>
  </w:style>
  <w:style w:type="character" w:customStyle="1" w:styleId="NormalTok">
    <w:name w:val="NormalTok"/>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XB2O+1bl4ygKykWXgfNqZhAOEQ==">CgMxLjAyDmlkLnluMGhjdmJ0bWtlMg9pZC5ndG82YjduMWhuMWUyD2lkLmRncXJzdWdhMXFyZDIPaWQuYThrZTFraWNzNXNkMg9pZC53M3pobDN0ZjlkMGIyD2lkLmE2MTgycHRtcnR2NDgAciExQlZYYjlhc2dOM3VPN2tESUtTY0RQX0ZEM293S0Z4a2k=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1895</Words>
  <Characters>10424</Characters>
  <Application>Microsoft Office Word</Application>
  <DocSecurity>0</DocSecurity>
  <Lines>86</Lines>
  <Paragraphs>24</Paragraphs>
  <ScaleCrop>false</ScaleCrop>
  <Company/>
  <LinksUpToDate>false</LinksUpToDate>
  <CharactersWithSpaces>12295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Inés SFS</cp:lastModifiedBy>
  <cp:revision>3</cp:revision>
  <dcterms:created xsi:type="dcterms:W3CDTF">2026-02-19T11:45:00Z</dcterms:created>
  <dcterms:modified xsi:type="dcterms:W3CDTF">2026-02-26T16:58:00Z</dcterms:modified>
</cp:coreProperties>
</file>