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3982" w14:textId="77777777" w:rsidR="00E25D74" w:rsidRDefault="004C3548">
      <w:pPr>
        <w:pStyle w:val="Ttulo1"/>
      </w:pPr>
      <w:bookmarkStart w:id="0" w:name="X037f6e2623b91ebb4eaadd83e5eac3dcac857ff"/>
      <w:r>
        <w:t>Actividades de la Unidad 2: Enmendar lo errado</w:t>
      </w:r>
    </w:p>
    <w:p w14:paraId="59953983" w14:textId="77777777" w:rsidR="00E25D74" w:rsidRDefault="004C3548">
      <w:pPr>
        <w:pStyle w:val="Ttulo2"/>
      </w:pPr>
      <w:bookmarkStart w:id="1" w:name="actividades-de-tipo-test"/>
      <w:r>
        <w:t>Actividades de Tipo Test</w:t>
      </w:r>
    </w:p>
    <w:p w14:paraId="59953984" w14:textId="77777777" w:rsidR="00E25D74" w:rsidRDefault="004C3548">
      <w:pPr>
        <w:numPr>
          <w:ilvl w:val="0"/>
          <w:numId w:val="4"/>
        </w:numPr>
      </w:pPr>
      <w:r>
        <w:rPr>
          <w:b/>
          <w:bCs/>
        </w:rPr>
        <w:t>Aplicar:</w:t>
      </w:r>
      <w:r>
        <w:t xml:space="preserve"> </w:t>
      </w:r>
      <w:r>
        <w:t xml:space="preserve">Un equipo de redacción está preparando un artículo sobre el impacto del cambio climático en la biodiversidad marina. Han recopilado datos científicos complejos y testimonios de pescadores locales. Para asegurar la </w:t>
      </w:r>
      <w:r>
        <w:rPr>
          <w:i/>
          <w:iCs/>
        </w:rPr>
        <w:t>adecuación</w:t>
      </w:r>
      <w:r>
        <w:t xml:space="preserve"> del texto a una audiencia general, ¿cuál de las siguientes estrategias sería la más efectiva?</w:t>
      </w:r>
    </w:p>
    <w:p w14:paraId="59953985" w14:textId="77777777" w:rsidR="00E25D74" w:rsidRDefault="004C3548">
      <w:pPr>
        <w:numPr>
          <w:ilvl w:val="1"/>
          <w:numId w:val="5"/>
        </w:numPr>
      </w:pPr>
      <w:r>
        <w:t>Utilizar exclusivamente la terminología científica para mantener la precisión.</w:t>
      </w:r>
    </w:p>
    <w:p w14:paraId="59953986" w14:textId="77777777" w:rsidR="00E25D74" w:rsidRDefault="004C3548">
      <w:pPr>
        <w:numPr>
          <w:ilvl w:val="1"/>
          <w:numId w:val="5"/>
        </w:numPr>
      </w:pPr>
      <w:r>
        <w:t>Incluir un glosario de términos técnicos al final del artículo.</w:t>
      </w:r>
    </w:p>
    <w:p w14:paraId="59953987" w14:textId="77777777" w:rsidR="00E25D74" w:rsidRDefault="004C3548">
      <w:pPr>
        <w:numPr>
          <w:ilvl w:val="1"/>
          <w:numId w:val="5"/>
        </w:numPr>
      </w:pPr>
      <w:r>
        <w:t>Simplificar el lenguaje técnico y usar analogías para explicar conceptos complejos.</w:t>
      </w:r>
    </w:p>
    <w:p w14:paraId="59953988" w14:textId="77777777" w:rsidR="00E25D74" w:rsidRDefault="004C3548">
      <w:pPr>
        <w:numPr>
          <w:ilvl w:val="0"/>
          <w:numId w:val="4"/>
        </w:numPr>
      </w:pPr>
      <w:r>
        <w:rPr>
          <w:b/>
          <w:bCs/>
        </w:rPr>
        <w:t>Analizar:</w:t>
      </w:r>
      <w:r>
        <w:t xml:space="preserve"> En un poema contemporáneo, se lee la siguiente estrofa: “El tiempo, ladrón silencioso, / se lleva la rosa, la juventud, el fulgor. / Mas en tu mirada, un fuego eterno, / desafía al olvido, al frío, al dolor”. ¿Qué tópicos literarios clásicos se entrelazan y reinterpretan en estos versos?</w:t>
      </w:r>
    </w:p>
    <w:p w14:paraId="59953989" w14:textId="77777777" w:rsidR="00E25D74" w:rsidRDefault="004C3548">
      <w:pPr>
        <w:numPr>
          <w:ilvl w:val="1"/>
          <w:numId w:val="6"/>
        </w:numPr>
      </w:pPr>
      <w:r>
        <w:rPr>
          <w:i/>
          <w:iCs/>
        </w:rPr>
        <w:t>Carpe diem</w:t>
      </w:r>
      <w:r>
        <w:t xml:space="preserve"> y </w:t>
      </w:r>
      <w:r>
        <w:rPr>
          <w:i/>
          <w:iCs/>
        </w:rPr>
        <w:t>Ignis amoris</w:t>
      </w:r>
      <w:r>
        <w:t>.</w:t>
      </w:r>
    </w:p>
    <w:p w14:paraId="5995398A" w14:textId="77777777" w:rsidR="00E25D74" w:rsidRDefault="004C3548">
      <w:pPr>
        <w:numPr>
          <w:ilvl w:val="1"/>
          <w:numId w:val="6"/>
        </w:numPr>
      </w:pPr>
      <w:r>
        <w:rPr>
          <w:i/>
          <w:iCs/>
        </w:rPr>
        <w:t>Tempus fugit</w:t>
      </w:r>
      <w:r>
        <w:t xml:space="preserve"> y </w:t>
      </w:r>
      <w:r>
        <w:rPr>
          <w:i/>
          <w:iCs/>
        </w:rPr>
        <w:t>Amor post mortem</w:t>
      </w:r>
      <w:r>
        <w:t>.</w:t>
      </w:r>
    </w:p>
    <w:p w14:paraId="5995398B" w14:textId="77777777" w:rsidR="00E25D74" w:rsidRDefault="004C3548">
      <w:pPr>
        <w:numPr>
          <w:ilvl w:val="1"/>
          <w:numId w:val="6"/>
        </w:numPr>
      </w:pPr>
      <w:r>
        <w:rPr>
          <w:i/>
          <w:iCs/>
        </w:rPr>
        <w:t>Venatus amoris</w:t>
      </w:r>
      <w:r>
        <w:t xml:space="preserve"> y </w:t>
      </w:r>
      <w:r>
        <w:rPr>
          <w:i/>
          <w:iCs/>
        </w:rPr>
        <w:t>Collige virgo rosas</w:t>
      </w:r>
      <w:r>
        <w:t>.</w:t>
      </w:r>
    </w:p>
    <w:p w14:paraId="5995398C" w14:textId="77777777" w:rsidR="00E25D74" w:rsidRDefault="004C3548">
      <w:pPr>
        <w:numPr>
          <w:ilvl w:val="0"/>
          <w:numId w:val="4"/>
        </w:numPr>
      </w:pPr>
      <w:r>
        <w:rPr>
          <w:b/>
          <w:bCs/>
        </w:rPr>
        <w:t>Evaluar:</w:t>
      </w:r>
      <w:r>
        <w:t xml:space="preserve"> Un escritor ha utilizado la siguiente frase en su novela: “La ciudad, con sus edificios que se alzaban como gigantes de cristal, era un laberinto de sueños rotos y esperanzas perdidas”. Se le ha sugerido que la frase carece de </w:t>
      </w:r>
      <w:r>
        <w:rPr>
          <w:i/>
          <w:iCs/>
        </w:rPr>
        <w:t>cohesión</w:t>
      </w:r>
      <w:r>
        <w:t>. ¿Cuál de las siguientes opciones ofrece la mejor justificación para esta crítica?</w:t>
      </w:r>
    </w:p>
    <w:p w14:paraId="5995398D" w14:textId="77777777" w:rsidR="00E25D74" w:rsidRDefault="004C3548">
      <w:pPr>
        <w:numPr>
          <w:ilvl w:val="1"/>
          <w:numId w:val="7"/>
        </w:numPr>
      </w:pPr>
      <w:r>
        <w:t>La frase es demasiado larga y compleja, dificultando la comprensión.</w:t>
      </w:r>
    </w:p>
    <w:p w14:paraId="5995398E" w14:textId="77777777" w:rsidR="00E25D74" w:rsidRDefault="004C3548">
      <w:pPr>
        <w:numPr>
          <w:ilvl w:val="1"/>
          <w:numId w:val="7"/>
        </w:numPr>
      </w:pPr>
      <w:r>
        <w:t>La conexión entre los “gigantes de cristal” y los “sueños rotos” no es clara, rompiendo la unidad temática.</w:t>
      </w:r>
    </w:p>
    <w:p w14:paraId="5995398F" w14:textId="77777777" w:rsidR="00E25D74" w:rsidRDefault="004C3548">
      <w:pPr>
        <w:numPr>
          <w:ilvl w:val="1"/>
          <w:numId w:val="7"/>
        </w:numPr>
      </w:pPr>
      <w:r>
        <w:t>El uso de metáforas es excesivo, lo que distrae del mensaje principal.</w:t>
      </w:r>
    </w:p>
    <w:p w14:paraId="328F58AA" w14:textId="77777777" w:rsidR="00E30132" w:rsidRDefault="00E30132">
      <w:pPr>
        <w:rPr>
          <w:rFonts w:asciiTheme="majorHAnsi" w:eastAsiaTheme="majorEastAsia" w:hAnsiTheme="majorHAnsi" w:cstheme="majorBidi"/>
          <w:color w:val="0F4761" w:themeColor="accent1" w:themeShade="BF"/>
          <w:sz w:val="32"/>
          <w:szCs w:val="32"/>
        </w:rPr>
      </w:pPr>
      <w:bookmarkStart w:id="2" w:name="actividades-de-desarrollo"/>
      <w:bookmarkEnd w:id="1"/>
      <w:r>
        <w:br w:type="page"/>
      </w:r>
    </w:p>
    <w:p w14:paraId="59953990" w14:textId="010B88E5" w:rsidR="00E25D74" w:rsidRDefault="004C3548">
      <w:pPr>
        <w:pStyle w:val="Ttulo2"/>
      </w:pPr>
      <w:proofErr w:type="spellStart"/>
      <w:r>
        <w:lastRenderedPageBreak/>
        <w:t>Actividades</w:t>
      </w:r>
      <w:proofErr w:type="spellEnd"/>
      <w:r>
        <w:t xml:space="preserve"> de Desarrollo</w:t>
      </w:r>
    </w:p>
    <w:p w14:paraId="59953991" w14:textId="77777777" w:rsidR="00E25D74" w:rsidRDefault="004C3548">
      <w:pPr>
        <w:numPr>
          <w:ilvl w:val="0"/>
          <w:numId w:val="8"/>
        </w:numPr>
      </w:pPr>
      <w:r>
        <w:rPr>
          <w:b/>
          <w:bCs/>
        </w:rPr>
        <w:t>Aplicar:</w:t>
      </w:r>
      <w:r>
        <w:t xml:space="preserve"> Imagina que eres un corrector editorial y te han encargado revisar un informe técnico sobre la viabilidad de un proyecto de energía renovable. El informe está destinado a inversores y al público general. </w:t>
      </w:r>
      <w:r>
        <w:rPr>
          <w:b/>
          <w:bCs/>
        </w:rPr>
        <w:t>Utiliza un procesador de textos</w:t>
      </w:r>
      <w:r>
        <w:t xml:space="preserve"> para reescribir un párrafo de 100 palabras (que tú mismo crearás) del informe original, aplicando los principios de </w:t>
      </w:r>
      <w:r>
        <w:rPr>
          <w:i/>
          <w:iCs/>
        </w:rPr>
        <w:t>adecuación</w:t>
      </w:r>
      <w:r>
        <w:t xml:space="preserve"> y </w:t>
      </w:r>
      <w:r>
        <w:rPr>
          <w:i/>
          <w:iCs/>
        </w:rPr>
        <w:t>coherencia</w:t>
      </w:r>
      <w:r>
        <w:t xml:space="preserve"> para que sea comprensible para ambos públicos sin perder rigor técnico. Justifica tus cambios en un breve comentario.</w:t>
      </w:r>
    </w:p>
    <w:p w14:paraId="59953992" w14:textId="77777777" w:rsidR="00E25D74" w:rsidRDefault="004C3548">
      <w:pPr>
        <w:numPr>
          <w:ilvl w:val="0"/>
          <w:numId w:val="8"/>
        </w:numPr>
      </w:pPr>
      <w:r>
        <w:rPr>
          <w:b/>
          <w:bCs/>
        </w:rPr>
        <w:t>Analizar:</w:t>
      </w:r>
      <w:r>
        <w:t xml:space="preserve"> Analiza la evolución del tópico literario </w:t>
      </w:r>
      <w:r>
        <w:rPr>
          <w:i/>
          <w:iCs/>
        </w:rPr>
        <w:t>Ignis amoris</w:t>
      </w:r>
      <w:r>
        <w:t xml:space="preserve"> (el fuego del amor) desde la antigüedad clásica hasta el Romanticismo, basándote en los textos de la unidad (Safo, Jorge Manrique, Bécquer) y en tus conocimientos. Compara cómo se manifiesta este tópico en cada período, identificando similitudes y diferencias en su representación y significado.</w:t>
      </w:r>
    </w:p>
    <w:p w14:paraId="59953993" w14:textId="77777777" w:rsidR="00E25D74" w:rsidRDefault="004C3548">
      <w:pPr>
        <w:numPr>
          <w:ilvl w:val="0"/>
          <w:numId w:val="8"/>
        </w:numPr>
      </w:pPr>
      <w:r>
        <w:rPr>
          <w:b/>
          <w:bCs/>
        </w:rPr>
        <w:t>Analizar:</w:t>
      </w:r>
      <w:r>
        <w:t xml:space="preserve"> La palabra “descentralización” se forma a partir de la raíz “centro” y varios afijos. Desglosa esta palabra en sus morfemas constituyentes (prefijos, raíces, sufijos, afijos flexivos si los hubiera) y explica el significado que cada uno aporta a la palabra final. Luego, compara su estructura con la de “incomunicabilidad” y “reestructuración”, señalando las diferencias en los procesos derivativos.</w:t>
      </w:r>
    </w:p>
    <w:p w14:paraId="59953994" w14:textId="77777777" w:rsidR="00E25D74" w:rsidRDefault="004C3548">
      <w:pPr>
        <w:numPr>
          <w:ilvl w:val="0"/>
          <w:numId w:val="8"/>
        </w:numPr>
      </w:pPr>
      <w:r>
        <w:rPr>
          <w:b/>
          <w:bCs/>
        </w:rPr>
        <w:t>Evaluar:</w:t>
      </w:r>
      <w:r>
        <w:t xml:space="preserve"> En el contexto de la comunicación digital actual, donde la inmediatez y la brevedad son clave, ¿crees que las recomendaciones de Rainer Maria Rilke a un joven poeta (presentadas en la unidad) sobre la sinceridad, la introspección y la búsqueda de una voz propia siguen siendo válidas? </w:t>
      </w:r>
      <w:r>
        <w:rPr>
          <w:b/>
          <w:bCs/>
        </w:rPr>
        <w:t>Crea un breve podcast (audio de 2-3 minutos)</w:t>
      </w:r>
      <w:r>
        <w:t xml:space="preserve"> donde argumentes tu postura, considerando cómo las redes sociales y otras plataformas digitales influyen en la expresión artística y la autenticidad.</w:t>
      </w:r>
    </w:p>
    <w:p w14:paraId="59953995" w14:textId="77777777" w:rsidR="00E25D74" w:rsidRDefault="004C3548">
      <w:pPr>
        <w:numPr>
          <w:ilvl w:val="0"/>
          <w:numId w:val="8"/>
        </w:numPr>
      </w:pPr>
      <w:r>
        <w:rPr>
          <w:b/>
          <w:bCs/>
        </w:rPr>
        <w:t>Evaluar:</w:t>
      </w:r>
      <w:r>
        <w:t xml:space="preserve"> Considera la siguiente afirmación: “La cooficialidad de las lenguas en España, tal como se establece en la Constitución de 1978, ha logrado erradicar completamente la diglosia y asegurar la plena igualdad de uso de todas las lenguas peninsulares”. Evalúa críticamente esta afirmación, basándote en la información histórica y sociolingüística de la unidad. ¿Es totalmente cierta, parcialmente cierta o falsa? Justifica tu respuesta con ejemplos y argumentos extraídos del material.</w:t>
      </w:r>
    </w:p>
    <w:p w14:paraId="59953996" w14:textId="77777777" w:rsidR="00E25D74" w:rsidRDefault="004C3548">
      <w:pPr>
        <w:numPr>
          <w:ilvl w:val="0"/>
          <w:numId w:val="8"/>
        </w:numPr>
      </w:pPr>
      <w:r>
        <w:rPr>
          <w:b/>
          <w:bCs/>
        </w:rPr>
        <w:t>Crear:</w:t>
      </w:r>
      <w:r>
        <w:t xml:space="preserve"> </w:t>
      </w:r>
      <w:r>
        <w:rPr>
          <w:b/>
          <w:bCs/>
        </w:rPr>
        <w:t>Diseña un mapa conceptual o mental digital</w:t>
      </w:r>
      <w:r>
        <w:t xml:space="preserve"> (utilizando una herramienta como Coggle, MindMeister o similar) que conecte los principales tópicos literarios del amor (</w:t>
      </w:r>
      <w:r>
        <w:rPr>
          <w:i/>
          <w:iCs/>
        </w:rPr>
        <w:t>Carpe diem</w:t>
      </w:r>
      <w:r>
        <w:t xml:space="preserve">, </w:t>
      </w:r>
      <w:r>
        <w:rPr>
          <w:i/>
          <w:iCs/>
        </w:rPr>
        <w:t>Tempus fugit</w:t>
      </w:r>
      <w:r>
        <w:t xml:space="preserve">, </w:t>
      </w:r>
      <w:r>
        <w:rPr>
          <w:i/>
          <w:iCs/>
        </w:rPr>
        <w:t>Amor post mortem</w:t>
      </w:r>
      <w:r>
        <w:t xml:space="preserve">, </w:t>
      </w:r>
      <w:r>
        <w:rPr>
          <w:i/>
          <w:iCs/>
        </w:rPr>
        <w:t>Ignis amoris</w:t>
      </w:r>
      <w:r>
        <w:t xml:space="preserve">, </w:t>
      </w:r>
      <w:r>
        <w:rPr>
          <w:i/>
          <w:iCs/>
        </w:rPr>
        <w:t>Venatus amoris</w:t>
      </w:r>
      <w:r>
        <w:t xml:space="preserve">) con sus manifestaciones en diferentes épocas literarias (Edad Media, </w:t>
      </w:r>
      <w:r>
        <w:lastRenderedPageBreak/>
        <w:t>Renacimiento, Barroco, Ilustración, Romanticismo). Incluye al menos dos ejemplos de autores o textos para cada tópico y época relevante.</w:t>
      </w:r>
    </w:p>
    <w:p w14:paraId="59953997" w14:textId="77777777" w:rsidR="00E25D74" w:rsidRDefault="004C3548">
      <w:pPr>
        <w:numPr>
          <w:ilvl w:val="0"/>
          <w:numId w:val="8"/>
        </w:numPr>
      </w:pPr>
      <w:r>
        <w:rPr>
          <w:b/>
          <w:bCs/>
        </w:rPr>
        <w:t>Crear:</w:t>
      </w:r>
      <w:r>
        <w:t xml:space="preserve"> Eres un creativo publicitario encargado de lanzar una campaña para fomentar la lectura entre los jóvenes. Tu objetivo es crear un eslogan y una breve descripción (máximo 50 palabras) que, utilizando el tópico literario </w:t>
      </w:r>
      <w:r>
        <w:rPr>
          <w:i/>
          <w:iCs/>
        </w:rPr>
        <w:t>Carpe diem</w:t>
      </w:r>
      <w:r>
        <w:t xml:space="preserve"> o </w:t>
      </w:r>
      <w:r>
        <w:rPr>
          <w:i/>
          <w:iCs/>
        </w:rPr>
        <w:t>Tempus fugit</w:t>
      </w:r>
      <w:r>
        <w:t xml:space="preserve">, invite a los jóvenes a “aprovechar el momento” para leer. </w:t>
      </w:r>
      <w:r>
        <w:rPr>
          <w:b/>
          <w:bCs/>
        </w:rPr>
        <w:t>Crea una ilustración digital o un diseño gráfico simple</w:t>
      </w:r>
      <w:r>
        <w:t xml:space="preserve"> (sin necesidad de herramientas avanzadas, un boceto en un procesador de texto o presentación es suficiente) que acompañe tu eslogan y descripción, y qu</w:t>
      </w:r>
      <w:r>
        <w:t>e pueda ser compartido en redes sociales.</w:t>
      </w:r>
    </w:p>
    <w:p w14:paraId="6973A56B" w14:textId="77777777" w:rsidR="00E30132" w:rsidRDefault="00E30132">
      <w:pPr>
        <w:rPr>
          <w:rFonts w:asciiTheme="majorHAnsi" w:eastAsiaTheme="majorEastAsia" w:hAnsiTheme="majorHAnsi" w:cstheme="majorBidi"/>
          <w:color w:val="0F4761" w:themeColor="accent1" w:themeShade="BF"/>
          <w:sz w:val="40"/>
          <w:szCs w:val="40"/>
        </w:rPr>
      </w:pPr>
      <w:bookmarkStart w:id="3" w:name="solucionario-de-las-actividades"/>
      <w:bookmarkEnd w:id="0"/>
      <w:bookmarkEnd w:id="2"/>
      <w:r>
        <w:br w:type="page"/>
      </w:r>
    </w:p>
    <w:p w14:paraId="59953998" w14:textId="18254924" w:rsidR="00E25D74" w:rsidRDefault="004C3548">
      <w:pPr>
        <w:pStyle w:val="Ttulo1"/>
      </w:pPr>
      <w:proofErr w:type="spellStart"/>
      <w:r>
        <w:lastRenderedPageBreak/>
        <w:t>Solucionario</w:t>
      </w:r>
      <w:proofErr w:type="spellEnd"/>
      <w:r>
        <w:t xml:space="preserve"> de las </w:t>
      </w:r>
      <w:proofErr w:type="spellStart"/>
      <w:r>
        <w:t>Actividades</w:t>
      </w:r>
      <w:proofErr w:type="spellEnd"/>
    </w:p>
    <w:p w14:paraId="59953999" w14:textId="77777777" w:rsidR="00E25D74" w:rsidRDefault="004C3548">
      <w:pPr>
        <w:pStyle w:val="Ttulo2"/>
      </w:pPr>
      <w:bookmarkStart w:id="4" w:name="solucionario-actividades-de-tipo-test"/>
      <w:r>
        <w:t>Solucionario Actividades de Tipo Test</w:t>
      </w:r>
    </w:p>
    <w:p w14:paraId="5995399A" w14:textId="77777777" w:rsidR="00E25D74" w:rsidRDefault="004C3548">
      <w:pPr>
        <w:numPr>
          <w:ilvl w:val="0"/>
          <w:numId w:val="9"/>
        </w:numPr>
      </w:pPr>
      <w:r>
        <w:rPr>
          <w:b/>
          <w:bCs/>
        </w:rPr>
        <w:t>Aplicar:</w:t>
      </w:r>
    </w:p>
    <w:p w14:paraId="5995399B" w14:textId="77777777" w:rsidR="00E25D74" w:rsidRDefault="004C3548">
      <w:pPr>
        <w:numPr>
          <w:ilvl w:val="1"/>
          <w:numId w:val="10"/>
        </w:numPr>
      </w:pPr>
      <w:r>
        <w:t>Incorrecta. El uso exclusivo de terminología científica dificultaría la comprensión para la audiencia general.</w:t>
      </w:r>
    </w:p>
    <w:p w14:paraId="5995399C" w14:textId="77777777" w:rsidR="00E25D74" w:rsidRDefault="004C3548">
      <w:pPr>
        <w:numPr>
          <w:ilvl w:val="1"/>
          <w:numId w:val="10"/>
        </w:numPr>
      </w:pPr>
      <w:r>
        <w:t>Correcta. Un glosario ayuda a la audiencia general a entender los términos técnicos sin simplificar el contenido principal, manteniendo el rigor para los inversores.</w:t>
      </w:r>
    </w:p>
    <w:p w14:paraId="5995399D" w14:textId="77777777" w:rsidR="00E25D74" w:rsidRDefault="004C3548">
      <w:pPr>
        <w:numPr>
          <w:ilvl w:val="1"/>
          <w:numId w:val="10"/>
        </w:numPr>
      </w:pPr>
      <w:r>
        <w:t>Incorrecta. Simplificar demasiado podría comprometer el rigor técnico necesario para los inversores.</w:t>
      </w:r>
    </w:p>
    <w:p w14:paraId="5995399E" w14:textId="77777777" w:rsidR="00E25D74" w:rsidRDefault="004C3548">
      <w:pPr>
        <w:numPr>
          <w:ilvl w:val="0"/>
          <w:numId w:val="3"/>
        </w:numPr>
      </w:pPr>
      <w:r>
        <w:rPr>
          <w:b/>
          <w:bCs/>
        </w:rPr>
        <w:t>Respuesta correcta: b)</w:t>
      </w:r>
    </w:p>
    <w:p w14:paraId="5995399F" w14:textId="77777777" w:rsidR="00E25D74" w:rsidRDefault="004C3548">
      <w:pPr>
        <w:numPr>
          <w:ilvl w:val="0"/>
          <w:numId w:val="9"/>
        </w:numPr>
      </w:pPr>
      <w:r>
        <w:rPr>
          <w:b/>
          <w:bCs/>
        </w:rPr>
        <w:t>Analizar:</w:t>
      </w:r>
    </w:p>
    <w:p w14:paraId="599539A0" w14:textId="77777777" w:rsidR="00E25D74" w:rsidRDefault="004C3548">
      <w:pPr>
        <w:numPr>
          <w:ilvl w:val="1"/>
          <w:numId w:val="11"/>
        </w:numPr>
      </w:pPr>
      <w:r>
        <w:t>Incorrecta. Aunque “el tiempo, ladrón silencioso” alude al paso del tiempo, no hay una invitación explícita a “aprovechar el día” (</w:t>
      </w:r>
      <w:r>
        <w:rPr>
          <w:i/>
          <w:iCs/>
        </w:rPr>
        <w:t>Carpe diem</w:t>
      </w:r>
      <w:r>
        <w:t xml:space="preserve">) en la primera parte, y el “fuego eterno” se relaciona con el amor, no con el </w:t>
      </w:r>
      <w:r>
        <w:rPr>
          <w:i/>
          <w:iCs/>
        </w:rPr>
        <w:t>Carpe diem</w:t>
      </w:r>
      <w:r>
        <w:t>.</w:t>
      </w:r>
    </w:p>
    <w:p w14:paraId="599539A1" w14:textId="77777777" w:rsidR="00E25D74" w:rsidRDefault="004C3548">
      <w:pPr>
        <w:numPr>
          <w:ilvl w:val="1"/>
          <w:numId w:val="11"/>
        </w:numPr>
      </w:pPr>
      <w:r>
        <w:t xml:space="preserve">Correcta. “El tiempo, ladrón silencioso, / se lleva la rosa, la juventud, el fulgor” evoca el </w:t>
      </w:r>
      <w:r>
        <w:rPr>
          <w:i/>
          <w:iCs/>
        </w:rPr>
        <w:t>Tempus fugit</w:t>
      </w:r>
      <w:r>
        <w:t xml:space="preserve"> (la fugacidad del tiempo). “Mas en tu mirada, un fuego eterno, / desafía al olvido, al frío, al dolor” alude al </w:t>
      </w:r>
      <w:r>
        <w:rPr>
          <w:i/>
          <w:iCs/>
        </w:rPr>
        <w:t>Amor post mortem</w:t>
      </w:r>
      <w:r>
        <w:t xml:space="preserve"> (el amor que pervive más allá de la muerte y el sufrimiento).</w:t>
      </w:r>
    </w:p>
    <w:p w14:paraId="599539A2" w14:textId="77777777" w:rsidR="00E25D74" w:rsidRDefault="004C3548">
      <w:pPr>
        <w:numPr>
          <w:ilvl w:val="1"/>
          <w:numId w:val="11"/>
        </w:numPr>
      </w:pPr>
      <w:r>
        <w:t>Incorrecta. No hay elementos que sugieran el amor como cacería (</w:t>
      </w:r>
      <w:r>
        <w:rPr>
          <w:i/>
          <w:iCs/>
        </w:rPr>
        <w:t>Venatus amoris</w:t>
      </w:r>
      <w:r>
        <w:t>) ni la invitación a recoger rosas en la juventud (</w:t>
      </w:r>
      <w:r>
        <w:rPr>
          <w:i/>
          <w:iCs/>
        </w:rPr>
        <w:t>Collige virgo rosas</w:t>
      </w:r>
      <w:r>
        <w:t>).</w:t>
      </w:r>
    </w:p>
    <w:p w14:paraId="599539A3" w14:textId="77777777" w:rsidR="00E25D74" w:rsidRDefault="004C3548">
      <w:pPr>
        <w:numPr>
          <w:ilvl w:val="0"/>
          <w:numId w:val="3"/>
        </w:numPr>
      </w:pPr>
      <w:r>
        <w:rPr>
          <w:b/>
          <w:bCs/>
        </w:rPr>
        <w:t>Respuesta correcta: b)</w:t>
      </w:r>
    </w:p>
    <w:p w14:paraId="599539A4" w14:textId="77777777" w:rsidR="00E25D74" w:rsidRDefault="004C3548">
      <w:pPr>
        <w:numPr>
          <w:ilvl w:val="0"/>
          <w:numId w:val="9"/>
        </w:numPr>
      </w:pPr>
      <w:r>
        <w:rPr>
          <w:b/>
          <w:bCs/>
        </w:rPr>
        <w:t>Evaluar:</w:t>
      </w:r>
    </w:p>
    <w:p w14:paraId="599539A5" w14:textId="77777777" w:rsidR="00E25D74" w:rsidRDefault="004C3548">
      <w:pPr>
        <w:numPr>
          <w:ilvl w:val="1"/>
          <w:numId w:val="12"/>
        </w:numPr>
      </w:pPr>
      <w:r>
        <w:t>Incorrecta. La longitud de la frase no es el problema principal de cohesión.</w:t>
      </w:r>
    </w:p>
    <w:p w14:paraId="599539A6" w14:textId="77777777" w:rsidR="00E25D74" w:rsidRDefault="004C3548">
      <w:pPr>
        <w:numPr>
          <w:ilvl w:val="1"/>
          <w:numId w:val="12"/>
        </w:numPr>
      </w:pPr>
      <w:r>
        <w:t>Correcta. La crítica se refiere a la falta de una conexión lógica o temática clara entre la imagen de los “gigantes de cristal” (que podría evocar grandeza o modernidad) y la idea de “sueños rotos y esperanzas perdidas”. La cohesión implica que las ideas se relacionen de manera fluida y significativa.</w:t>
      </w:r>
    </w:p>
    <w:p w14:paraId="599539A7" w14:textId="77777777" w:rsidR="00E25D74" w:rsidRDefault="004C3548">
      <w:pPr>
        <w:numPr>
          <w:ilvl w:val="1"/>
          <w:numId w:val="12"/>
        </w:numPr>
      </w:pPr>
      <w:r>
        <w:lastRenderedPageBreak/>
        <w:t>Incorrecta. El uso de metáforas es una figura retórica válida y no necesariamente un error de cohesión si están bien integradas.</w:t>
      </w:r>
    </w:p>
    <w:p w14:paraId="599539A8" w14:textId="77777777" w:rsidR="00E25D74" w:rsidRDefault="004C3548">
      <w:pPr>
        <w:numPr>
          <w:ilvl w:val="0"/>
          <w:numId w:val="3"/>
        </w:numPr>
      </w:pPr>
      <w:r>
        <w:rPr>
          <w:b/>
          <w:bCs/>
        </w:rPr>
        <w:t>Respuesta correcta: b)</w:t>
      </w:r>
    </w:p>
    <w:p w14:paraId="599539A9" w14:textId="77777777" w:rsidR="00E25D74" w:rsidRDefault="004C3548">
      <w:pPr>
        <w:pStyle w:val="Ttulo2"/>
      </w:pPr>
      <w:bookmarkStart w:id="5" w:name="solucionario-actividades-de-desarrollo"/>
      <w:bookmarkEnd w:id="4"/>
      <w:r>
        <w:t>Solucionario Actividades de Desarrollo</w:t>
      </w:r>
    </w:p>
    <w:p w14:paraId="599539AA" w14:textId="77777777" w:rsidR="00E25D74" w:rsidRDefault="004C3548">
      <w:pPr>
        <w:numPr>
          <w:ilvl w:val="0"/>
          <w:numId w:val="13"/>
        </w:numPr>
      </w:pPr>
      <w:r>
        <w:rPr>
          <w:b/>
          <w:bCs/>
        </w:rPr>
        <w:t>Aplicar:</w:t>
      </w:r>
      <w:r>
        <w:t xml:space="preserve"> </w:t>
      </w:r>
      <w:r>
        <w:rPr>
          <w:b/>
          <w:bCs/>
        </w:rPr>
        <w:t>Párrafo original (ejemplo):</w:t>
      </w:r>
      <w:r>
        <w:t xml:space="preserve"> “La implementación de turbinas eólicas de eje vertical (VAWT) en entornos urbanos presenta desafíos significativos debido a las fluctuaciones del flujo de aire y la resonancia estructural. Los estudios CFD (Computational Fluid Dynamics) revelan que la eficiencia aerodinámica de estas configuraciones es subóptima, requiriendo mitigación de vórtices y optimización del perfil alar para alcanzar un coeficiente de potencia superior a 0,35. La inversión inicial asciende a 1 200 000 € </w:t>
      </w:r>
      <w:r>
        <w:t>por unidad, con un ROI proyectado a 15 años.”</w:t>
      </w:r>
    </w:p>
    <w:p w14:paraId="599539AB" w14:textId="77777777" w:rsidR="00E25D74" w:rsidRDefault="004C3548">
      <w:pPr>
        <w:numPr>
          <w:ilvl w:val="0"/>
          <w:numId w:val="3"/>
        </w:numPr>
      </w:pPr>
      <w:r>
        <w:rPr>
          <w:b/>
          <w:bCs/>
        </w:rPr>
        <w:t>Párrafo reescrito (ejemplo, en procesador de textos):</w:t>
      </w:r>
      <w:r>
        <w:t xml:space="preserve"> “Instalar molinos de viento verticales en las ciudades es complicado. El viento en la ciudad es impredecible, y los molinos pueden vibrar demasiado. Los análisis por ordenador muestran que no son tan eficientes como deberían, por lo que necesitamos mejorar su diseño para que generen más energía. Cada molino cuesta 1 200 000 €, y esperamos recuperar la inversión en unos 15 años. Este proyecto busca una energía más limpia para todos.”</w:t>
      </w:r>
    </w:p>
    <w:p w14:paraId="599539AC" w14:textId="77777777" w:rsidR="00E25D74" w:rsidRDefault="004C3548">
      <w:pPr>
        <w:numPr>
          <w:ilvl w:val="0"/>
          <w:numId w:val="3"/>
        </w:numPr>
      </w:pPr>
      <w:r>
        <w:rPr>
          <w:b/>
          <w:bCs/>
        </w:rPr>
        <w:t>Justificación:</w:t>
      </w:r>
      <w:r>
        <w:t xml:space="preserve"> Se ha simplificado la terminología técnica (“turbinas eólicas de eje vertical” por “molinos de viento verticales”; “estudios CFD” por “análisis por ordenador”; “eficiencia aerodinámica subóptima” por “no son tan eficientes como deberían”; “mitigación de vórtices y optimización del perfil alar” por “mejorar su diseño”; “coeficiente de potencia superior a 0,35” se omite por ser demasiado específico). Se han usado frases más cortas y un vocabulario más accesible para el público general, manteniendo la informa</w:t>
      </w:r>
      <w:r>
        <w:t>ción clave para los inversores (coste, ROI).</w:t>
      </w:r>
    </w:p>
    <w:p w14:paraId="599539AD" w14:textId="77777777" w:rsidR="00E25D74" w:rsidRDefault="004C3548">
      <w:pPr>
        <w:numPr>
          <w:ilvl w:val="0"/>
          <w:numId w:val="13"/>
        </w:numPr>
      </w:pPr>
      <w:r>
        <w:rPr>
          <w:b/>
          <w:bCs/>
        </w:rPr>
        <w:t>Analizar:</w:t>
      </w:r>
      <w:r>
        <w:t xml:space="preserve"> El tópico </w:t>
      </w:r>
      <w:r>
        <w:rPr>
          <w:i/>
          <w:iCs/>
        </w:rPr>
        <w:t>Ignis amoris</w:t>
      </w:r>
      <w:r>
        <w:t xml:space="preserve"> representa el amor como un fuego que consume y abrasa.</w:t>
      </w:r>
    </w:p>
    <w:p w14:paraId="599539AE" w14:textId="77777777" w:rsidR="00E25D74" w:rsidRDefault="004C3548">
      <w:pPr>
        <w:numPr>
          <w:ilvl w:val="1"/>
          <w:numId w:val="14"/>
        </w:numPr>
      </w:pPr>
      <w:r>
        <w:rPr>
          <w:b/>
          <w:bCs/>
        </w:rPr>
        <w:t>Antigüedad (Safo):</w:t>
      </w:r>
      <w:r>
        <w:t xml:space="preserve"> En el Texto 4, Safo describe el fuego del amor como una sensación física intensa que recorre la piel, provoca tartamudeo, ceguera y zumbido en los oídos. Es una experiencia sensorial y abrumadora, que desestabiliza el cuerpo y la mente.</w:t>
      </w:r>
    </w:p>
    <w:p w14:paraId="599539AF" w14:textId="77777777" w:rsidR="00E25D74" w:rsidRDefault="004C3548">
      <w:pPr>
        <w:numPr>
          <w:ilvl w:val="1"/>
          <w:numId w:val="14"/>
        </w:numPr>
      </w:pPr>
      <w:r>
        <w:rPr>
          <w:b/>
          <w:bCs/>
        </w:rPr>
        <w:t>Edad Media/Renacimiento (Jorge Manrique):</w:t>
      </w:r>
      <w:r>
        <w:t xml:space="preserve"> En el Texto 5, Manrique lo presenta como un dilema, “Entre dos fuegos lanzado”, donde el amante se siente “encendido” y “cerca quemado”. Aquí, el fuego es una fuerza dual, </w:t>
      </w:r>
      <w:r>
        <w:lastRenderedPageBreak/>
        <w:t>que atrae y destruye, y el amante se debate entre la pasión y el sufrimiento, reflejando la complejidad y las contradicciones del amor cortés.</w:t>
      </w:r>
    </w:p>
    <w:p w14:paraId="599539B0" w14:textId="77777777" w:rsidR="00E25D74" w:rsidRDefault="004C3548">
      <w:pPr>
        <w:numPr>
          <w:ilvl w:val="1"/>
          <w:numId w:val="14"/>
        </w:numPr>
      </w:pPr>
      <w:r>
        <w:rPr>
          <w:b/>
          <w:bCs/>
        </w:rPr>
        <w:t>Romanticismo (Gustavo Adolfo Bécquer):</w:t>
      </w:r>
      <w:r>
        <w:t xml:space="preserve"> En el Texto 3, Bécquer eleva el </w:t>
      </w:r>
      <w:r>
        <w:rPr>
          <w:i/>
          <w:iCs/>
        </w:rPr>
        <w:t>Ignis amoris</w:t>
      </w:r>
      <w:r>
        <w:t xml:space="preserve"> a una dimensión trascendente. El fuego del amor es una llama inextinguible que pervive a pesar de la destrucción del mundo físico (“Podrá nublarse el sol eternamente...”) y de la propia muerte (“jamás en mí podrá apagarse / la llama de tu amor”). Aquí, el fuego simboliza la eternidad y la fuerza inquebrantable del sentimiento, más allá de lo terrenal.</w:t>
      </w:r>
    </w:p>
    <w:p w14:paraId="599539B1" w14:textId="77777777" w:rsidR="00E25D74" w:rsidRDefault="004C3548">
      <w:pPr>
        <w:numPr>
          <w:ilvl w:val="0"/>
          <w:numId w:val="3"/>
        </w:numPr>
      </w:pPr>
      <w:r>
        <w:t>En resumen, mientras Safo lo vive como una experiencia corporal, Manrique como un conflicto interno y Bécquer como una fuerza eterna y espiritual.</w:t>
      </w:r>
    </w:p>
    <w:p w14:paraId="599539B2" w14:textId="77777777" w:rsidR="00E25D74" w:rsidRDefault="004C3548">
      <w:pPr>
        <w:numPr>
          <w:ilvl w:val="0"/>
          <w:numId w:val="13"/>
        </w:numPr>
      </w:pPr>
      <w:r>
        <w:rPr>
          <w:b/>
          <w:bCs/>
        </w:rPr>
        <w:t>Analizar:</w:t>
      </w:r>
    </w:p>
    <w:p w14:paraId="599539B3" w14:textId="77777777" w:rsidR="00E25D74" w:rsidRDefault="004C3548">
      <w:pPr>
        <w:numPr>
          <w:ilvl w:val="1"/>
          <w:numId w:val="15"/>
        </w:numPr>
      </w:pPr>
      <w:r>
        <w:rPr>
          <w:b/>
          <w:bCs/>
        </w:rPr>
        <w:t>Descentralización:</w:t>
      </w:r>
    </w:p>
    <w:p w14:paraId="599539B4" w14:textId="77777777" w:rsidR="00E25D74" w:rsidRDefault="004C3548">
      <w:pPr>
        <w:numPr>
          <w:ilvl w:val="2"/>
          <w:numId w:val="16"/>
        </w:numPr>
      </w:pPr>
      <w:r>
        <w:t>Prefijo: “des-” (negación, inversión de una acción).</w:t>
      </w:r>
    </w:p>
    <w:p w14:paraId="599539B5" w14:textId="77777777" w:rsidR="00E25D74" w:rsidRDefault="004C3548">
      <w:pPr>
        <w:numPr>
          <w:ilvl w:val="2"/>
          <w:numId w:val="16"/>
        </w:numPr>
      </w:pPr>
      <w:r>
        <w:t>Raíz: “centro” (punto interior, núcleo).</w:t>
      </w:r>
    </w:p>
    <w:p w14:paraId="599539B6" w14:textId="77777777" w:rsidR="00E25D74" w:rsidRDefault="004C3548">
      <w:pPr>
        <w:numPr>
          <w:ilvl w:val="2"/>
          <w:numId w:val="16"/>
        </w:numPr>
      </w:pPr>
      <w:r>
        <w:t>Sufijo: “-al” (relativo a).</w:t>
      </w:r>
    </w:p>
    <w:p w14:paraId="599539B7" w14:textId="77777777" w:rsidR="00E25D74" w:rsidRDefault="004C3548">
      <w:pPr>
        <w:numPr>
          <w:ilvl w:val="2"/>
          <w:numId w:val="16"/>
        </w:numPr>
      </w:pPr>
      <w:r>
        <w:t>Sufijo: “-iza” (acción de convertir en).</w:t>
      </w:r>
    </w:p>
    <w:p w14:paraId="599539B8" w14:textId="77777777" w:rsidR="00E25D74" w:rsidRDefault="004C3548">
      <w:pPr>
        <w:numPr>
          <w:ilvl w:val="2"/>
          <w:numId w:val="16"/>
        </w:numPr>
      </w:pPr>
      <w:r>
        <w:t>Sufijo: “-ción” (acción y efecto).</w:t>
      </w:r>
    </w:p>
    <w:p w14:paraId="599539B9" w14:textId="77777777" w:rsidR="00E25D74" w:rsidRDefault="004C3548">
      <w:pPr>
        <w:numPr>
          <w:ilvl w:val="2"/>
          <w:numId w:val="16"/>
        </w:numPr>
      </w:pPr>
      <w:r>
        <w:t xml:space="preserve">Afijo flexivo: “-Ø” </w:t>
      </w:r>
      <w:r>
        <w:t>(género femenino, número singular, implícito en la forma nominal).</w:t>
      </w:r>
    </w:p>
    <w:p w14:paraId="599539BA" w14:textId="77777777" w:rsidR="00E25D74" w:rsidRDefault="004C3548">
      <w:pPr>
        <w:numPr>
          <w:ilvl w:val="1"/>
          <w:numId w:val="3"/>
        </w:numPr>
      </w:pPr>
      <w:r>
        <w:t>Significado: Acción y efecto de quitar la centralización o de distribuir funciones desde un centro.</w:t>
      </w:r>
    </w:p>
    <w:p w14:paraId="599539BB" w14:textId="77777777" w:rsidR="00E25D74" w:rsidRDefault="004C3548">
      <w:pPr>
        <w:numPr>
          <w:ilvl w:val="1"/>
          <w:numId w:val="15"/>
        </w:numPr>
      </w:pPr>
      <w:r>
        <w:rPr>
          <w:b/>
          <w:bCs/>
        </w:rPr>
        <w:t>Comparación:</w:t>
      </w:r>
    </w:p>
    <w:p w14:paraId="599539BC" w14:textId="77777777" w:rsidR="00E25D74" w:rsidRDefault="004C3548">
      <w:pPr>
        <w:numPr>
          <w:ilvl w:val="2"/>
          <w:numId w:val="17"/>
        </w:numPr>
      </w:pPr>
      <w:r>
        <w:rPr>
          <w:b/>
          <w:bCs/>
        </w:rPr>
        <w:t>Incomunicabilidad:</w:t>
      </w:r>
      <w:r>
        <w:t xml:space="preserve"> Prefijo “in-” (negación) + raíz “comunic-” </w:t>
      </w:r>
      <w:r>
        <w:t>+ sufijo “-able” (capacidad) + sufijo “-idad” (cualidad). Proceso de prefijación y sufijación.</w:t>
      </w:r>
    </w:p>
    <w:p w14:paraId="599539BD" w14:textId="77777777" w:rsidR="00E25D74" w:rsidRDefault="004C3548">
      <w:pPr>
        <w:numPr>
          <w:ilvl w:val="2"/>
          <w:numId w:val="17"/>
        </w:numPr>
      </w:pPr>
      <w:r>
        <w:rPr>
          <w:b/>
          <w:bCs/>
        </w:rPr>
        <w:t>Reestructuración:</w:t>
      </w:r>
      <w:r>
        <w:t xml:space="preserve"> Prefijo “re-” (repetición, intensificación) + raíz “estructur-” + sufijo “-a” (verbo) + sufijo “-ción” (acción y efecto). Proceso de prefijación y sufijación.</w:t>
      </w:r>
    </w:p>
    <w:p w14:paraId="599539BE" w14:textId="77777777" w:rsidR="00E25D74" w:rsidRDefault="004C3548">
      <w:pPr>
        <w:numPr>
          <w:ilvl w:val="1"/>
          <w:numId w:val="3"/>
        </w:numPr>
      </w:pPr>
      <w:r>
        <w:t xml:space="preserve">Las tres palabras son derivadas. “Descentralización” y “reestructuración” comparten el sufijo “-ción” que indica acción y efecto, mientras que “incomunicabilidad” usa “-idad” para cualidad. Los prefijos “des-”, “in-” y </w:t>
      </w:r>
      <w:r>
        <w:lastRenderedPageBreak/>
        <w:t>“re-” modifican el significado de la raíz de diferentes maneras (negación, inversión, repetición).</w:t>
      </w:r>
    </w:p>
    <w:p w14:paraId="599539BF" w14:textId="6E883E96" w:rsidR="00E25D74" w:rsidRDefault="004C3548" w:rsidP="00CF00DB">
      <w:pPr>
        <w:pStyle w:val="Prrafodelista"/>
        <w:numPr>
          <w:ilvl w:val="0"/>
          <w:numId w:val="13"/>
        </w:numPr>
      </w:pPr>
      <w:proofErr w:type="spellStart"/>
      <w:r w:rsidRPr="00CF00DB">
        <w:rPr>
          <w:b/>
          <w:bCs/>
        </w:rPr>
        <w:t>Evaluar</w:t>
      </w:r>
      <w:proofErr w:type="spellEnd"/>
      <w:r w:rsidRPr="00CF00DB">
        <w:rPr>
          <w:b/>
          <w:bCs/>
        </w:rPr>
        <w:t>:</w:t>
      </w:r>
      <w:r>
        <w:t xml:space="preserve"> (Se </w:t>
      </w:r>
      <w:proofErr w:type="spellStart"/>
      <w:r>
        <w:t>espera</w:t>
      </w:r>
      <w:proofErr w:type="spellEnd"/>
      <w:r>
        <w:t xml:space="preserve"> un audio de 2-3 minutos con la siguiente argumentación) </w:t>
      </w:r>
      <w:r w:rsidRPr="00CF00DB">
        <w:rPr>
          <w:b/>
          <w:bCs/>
        </w:rPr>
        <w:t>Argumentación para el podcast:</w:t>
      </w:r>
      <w:r>
        <w:t xml:space="preserve"> Las recomendaciones de Rilke, aunque escritas hace más de un siglo, siguen siendo profundamente válidas para un joven escritor de hoy, incluso en la era digital. Rilke enfatiza la introspección, la sinceridad y la búsqueda de una voz propia, desaconsejando imitar formas “demasiado corrientes”. En la actualidad, donde las redes sociales y plataformas digitales fomentan la imitación, las tendencias virales y la búsqueda de validación externa, el mensaje de Rilke cobra aún más relevancia. La “pobreza” de la v</w:t>
      </w:r>
      <w:r>
        <w:t>ida cotidiana que Rilke menciona puede interpretarse hoy como la saturación de información y la superficialidad. Su consejo de “quejarse de uno mismo” y buscar las “riquezas preciosas” de la propia infancia y recuerdos es una invitación a la autenticidad en un mundo digital que a menudo promueve la construcción de identidades idealizadas. La “soledad” que Rilke valora como “morada en penumbra” es esencial para la creatividad, un espacio de reflexión que se contrapone al ruido constante de las notificaciones</w:t>
      </w:r>
      <w:r>
        <w:t xml:space="preserve"> y la presión por estar siempre conectado. Por tanto, sus recomendaciones no solo son válidas, sino que son un antídoto necesario contra las trampas de la expresión digital superficial, animando a los jóvenes a cultivar una voz genuina y profunda.</w:t>
      </w:r>
    </w:p>
    <w:p w14:paraId="599539C0" w14:textId="77777777" w:rsidR="00E25D74" w:rsidRDefault="004C3548" w:rsidP="00CF00DB">
      <w:pPr>
        <w:numPr>
          <w:ilvl w:val="0"/>
          <w:numId w:val="13"/>
        </w:numPr>
      </w:pPr>
      <w:r>
        <w:rPr>
          <w:b/>
          <w:bCs/>
        </w:rPr>
        <w:t>E</w:t>
      </w:r>
      <w:r>
        <w:rPr>
          <w:b/>
          <w:bCs/>
        </w:rPr>
        <w:t>valuar:</w:t>
      </w:r>
      <w:r>
        <w:t xml:space="preserve"> La afirmación es </w:t>
      </w:r>
      <w:r>
        <w:rPr>
          <w:b/>
          <w:bCs/>
        </w:rPr>
        <w:t>parcialmente cierta, pero en gran medida falsa</w:t>
      </w:r>
      <w:r>
        <w:t>.</w:t>
      </w:r>
    </w:p>
    <w:p w14:paraId="599539C1" w14:textId="77777777" w:rsidR="00E25D74" w:rsidRDefault="004C3548" w:rsidP="00CF00DB">
      <w:pPr>
        <w:numPr>
          <w:ilvl w:val="1"/>
          <w:numId w:val="18"/>
        </w:numPr>
      </w:pPr>
      <w:r>
        <w:rPr>
          <w:b/>
          <w:bCs/>
        </w:rPr>
        <w:t>Parcialmente cierta:</w:t>
      </w:r>
      <w:r>
        <w:t xml:space="preserve"> La Constitución de 1978 sí establece la cooficialidad de las lenguas, reconociendo la riqueza lingüística de España como patrimonio cultural y otorgando a las lenguas cooficiales un estatus legal y de protección que no tenían durante la dictadura franquista. Esto ha permitido su uso en la administración, educación y medios de comunicación en sus respectivas comunidades autónomas, lo que ha supuesto un avance significativo en su normalización.</w:t>
      </w:r>
    </w:p>
    <w:p w14:paraId="599539C2" w14:textId="77777777" w:rsidR="00E25D74" w:rsidRDefault="004C3548" w:rsidP="00CF00DB">
      <w:pPr>
        <w:numPr>
          <w:ilvl w:val="1"/>
          <w:numId w:val="18"/>
        </w:numPr>
      </w:pPr>
      <w:r>
        <w:rPr>
          <w:b/>
          <w:bCs/>
        </w:rPr>
        <w:t>En gran medida falsa:</w:t>
      </w:r>
      <w:r>
        <w:t xml:space="preserve"> A pesar de los avances legales, la diglosia (situación en la que dos lenguas coexisten en una comunidad, pero una goza de mayor prestigio y uso en ámbitos formales, mientras que la otra se restringe a contextos informales) no ha sido completamente erradicada. La unidad menciona que el castellano consolidó su dominio peninsular y que, en el siglo XV, las élites catalanas adoptaron el castellano, limitando el catalán a ámbitos familiares. También se señala que el gallego y el asturiano vieron reducido su uso</w:t>
      </w:r>
      <w:r>
        <w:t xml:space="preserve"> a ámbitos privados y rurales. Aunque la situación ha </w:t>
      </w:r>
      <w:r>
        <w:lastRenderedPageBreak/>
        <w:t>mejorado, persisten desafíos en la plena igualdad de uso. Por ejemplo, en algunos contextos laborales o administrativos, el castellano sigue siendo la lengua dominante o preferida. Además, la “plena igualdad de uso” es un objetivo complejo que requiere no solo reconocimiento legal, sino también un cambio sociolingüístico profundo y continuo, que aún no se ha logrado por completo en todas las esferas.</w:t>
      </w:r>
    </w:p>
    <w:p w14:paraId="599539C3" w14:textId="77777777" w:rsidR="00E25D74" w:rsidRDefault="004C3548" w:rsidP="00CF00DB">
      <w:pPr>
        <w:numPr>
          <w:ilvl w:val="0"/>
          <w:numId w:val="13"/>
        </w:numPr>
      </w:pPr>
      <w:r>
        <w:rPr>
          <w:b/>
          <w:bCs/>
        </w:rPr>
        <w:t>Crear:</w:t>
      </w:r>
      <w:r>
        <w:t xml:space="preserve"> (Se espera un mapa conceptual o mental digital con la siguiente estructura y contenido) </w:t>
      </w:r>
      <w:r>
        <w:rPr>
          <w:b/>
          <w:bCs/>
        </w:rPr>
        <w:t>Título:</w:t>
      </w:r>
      <w:r>
        <w:t xml:space="preserve"> Tópicos Literarios del Amor a Través de las Épocas</w:t>
      </w:r>
    </w:p>
    <w:p w14:paraId="599539C4" w14:textId="77777777" w:rsidR="00E25D74" w:rsidRDefault="004C3548" w:rsidP="00CF00DB">
      <w:pPr>
        <w:numPr>
          <w:ilvl w:val="2"/>
          <w:numId w:val="19"/>
        </w:numPr>
        <w:ind w:left="1200"/>
      </w:pPr>
      <w:r>
        <w:rPr>
          <w:b/>
          <w:bCs/>
        </w:rPr>
        <w:t>Nodo Central:</w:t>
      </w:r>
      <w:r>
        <w:t xml:space="preserve"> Tópicos Literarios del Amor</w:t>
      </w:r>
    </w:p>
    <w:p w14:paraId="599539C5" w14:textId="77777777" w:rsidR="00E25D74" w:rsidRDefault="004C3548" w:rsidP="00CF00DB">
      <w:pPr>
        <w:numPr>
          <w:ilvl w:val="2"/>
          <w:numId w:val="19"/>
        </w:numPr>
        <w:ind w:left="1200"/>
      </w:pPr>
      <w:r>
        <w:rPr>
          <w:b/>
          <w:bCs/>
        </w:rPr>
        <w:t>Ramas Principales:</w:t>
      </w:r>
    </w:p>
    <w:p w14:paraId="599539C6" w14:textId="77777777" w:rsidR="00E25D74" w:rsidRDefault="004C3548" w:rsidP="00CF00DB">
      <w:pPr>
        <w:numPr>
          <w:ilvl w:val="3"/>
          <w:numId w:val="20"/>
        </w:numPr>
        <w:ind w:left="1920"/>
      </w:pPr>
      <w:r>
        <w:rPr>
          <w:b/>
          <w:bCs/>
        </w:rPr>
        <w:t>Carpe Diem:</w:t>
      </w:r>
    </w:p>
    <w:p w14:paraId="599539C7" w14:textId="77777777" w:rsidR="00E25D74" w:rsidRDefault="004C3548" w:rsidP="00CF00DB">
      <w:pPr>
        <w:numPr>
          <w:ilvl w:val="4"/>
          <w:numId w:val="21"/>
        </w:numPr>
        <w:ind w:left="2640"/>
      </w:pPr>
      <w:r>
        <w:rPr>
          <w:b/>
          <w:bCs/>
        </w:rPr>
        <w:t>Concepto:</w:t>
      </w:r>
      <w:r>
        <w:t xml:space="preserve"> Aprovecha el momento presente, disfruta la vida y el amor.</w:t>
      </w:r>
    </w:p>
    <w:p w14:paraId="599539C8" w14:textId="77777777" w:rsidR="00E25D74" w:rsidRDefault="004C3548" w:rsidP="00CF00DB">
      <w:pPr>
        <w:numPr>
          <w:ilvl w:val="4"/>
          <w:numId w:val="21"/>
        </w:numPr>
        <w:ind w:left="2640"/>
      </w:pPr>
      <w:r>
        <w:rPr>
          <w:b/>
          <w:bCs/>
        </w:rPr>
        <w:t>Época:</w:t>
      </w:r>
      <w:r>
        <w:t xml:space="preserve"> Renacimiento, Barroco.</w:t>
      </w:r>
    </w:p>
    <w:p w14:paraId="599539C9" w14:textId="77777777" w:rsidR="00E25D74" w:rsidRDefault="004C3548" w:rsidP="00CF00DB">
      <w:pPr>
        <w:numPr>
          <w:ilvl w:val="4"/>
          <w:numId w:val="21"/>
        </w:numPr>
        <w:ind w:left="2640"/>
      </w:pPr>
      <w:r>
        <w:rPr>
          <w:b/>
          <w:bCs/>
        </w:rPr>
        <w:t>Ejemplos:</w:t>
      </w:r>
    </w:p>
    <w:p w14:paraId="599539CA" w14:textId="77777777" w:rsidR="00E25D74" w:rsidRDefault="004C3548" w:rsidP="00CF00DB">
      <w:pPr>
        <w:numPr>
          <w:ilvl w:val="5"/>
          <w:numId w:val="22"/>
        </w:numPr>
        <w:ind w:left="3360"/>
      </w:pPr>
      <w:r>
        <w:t>Garcilaso de la Vega (“En tanto que de rosa y de azucena...”)</w:t>
      </w:r>
    </w:p>
    <w:p w14:paraId="599539CB" w14:textId="77777777" w:rsidR="00E25D74" w:rsidRDefault="004C3548" w:rsidP="00CF00DB">
      <w:pPr>
        <w:numPr>
          <w:ilvl w:val="5"/>
          <w:numId w:val="22"/>
        </w:numPr>
        <w:ind w:left="3360"/>
      </w:pPr>
      <w:r>
        <w:t>Luis de Góngora (Texto 10: “¡Que se nos va la Pascua, mozas!”)</w:t>
      </w:r>
    </w:p>
    <w:p w14:paraId="599539CC" w14:textId="77777777" w:rsidR="00E25D74" w:rsidRDefault="004C3548" w:rsidP="00CF00DB">
      <w:pPr>
        <w:numPr>
          <w:ilvl w:val="3"/>
          <w:numId w:val="20"/>
        </w:numPr>
        <w:ind w:left="1920"/>
      </w:pPr>
      <w:r>
        <w:rPr>
          <w:b/>
          <w:bCs/>
        </w:rPr>
        <w:t>Tempus Fugit:</w:t>
      </w:r>
    </w:p>
    <w:p w14:paraId="599539CD" w14:textId="77777777" w:rsidR="00E25D74" w:rsidRDefault="004C3548" w:rsidP="00CF00DB">
      <w:pPr>
        <w:numPr>
          <w:ilvl w:val="4"/>
          <w:numId w:val="23"/>
        </w:numPr>
        <w:ind w:left="2640"/>
      </w:pPr>
      <w:r>
        <w:rPr>
          <w:b/>
          <w:bCs/>
        </w:rPr>
        <w:t>Concepto:</w:t>
      </w:r>
      <w:r>
        <w:t xml:space="preserve"> La fugacidad del tiempo y la brevedad de la vida.</w:t>
      </w:r>
    </w:p>
    <w:p w14:paraId="599539CE" w14:textId="77777777" w:rsidR="00E25D74" w:rsidRDefault="004C3548" w:rsidP="00CF00DB">
      <w:pPr>
        <w:numPr>
          <w:ilvl w:val="4"/>
          <w:numId w:val="23"/>
        </w:numPr>
        <w:ind w:left="2640"/>
      </w:pPr>
      <w:r>
        <w:rPr>
          <w:b/>
          <w:bCs/>
        </w:rPr>
        <w:t>Época:</w:t>
      </w:r>
      <w:r>
        <w:t xml:space="preserve"> Edad Media, Barroco.</w:t>
      </w:r>
    </w:p>
    <w:p w14:paraId="599539CF" w14:textId="77777777" w:rsidR="00E25D74" w:rsidRDefault="004C3548" w:rsidP="00CF00DB">
      <w:pPr>
        <w:numPr>
          <w:ilvl w:val="4"/>
          <w:numId w:val="23"/>
        </w:numPr>
        <w:ind w:left="2640"/>
      </w:pPr>
      <w:r>
        <w:rPr>
          <w:b/>
          <w:bCs/>
        </w:rPr>
        <w:t>Ejemplos:</w:t>
      </w:r>
    </w:p>
    <w:p w14:paraId="599539D0" w14:textId="77777777" w:rsidR="00E25D74" w:rsidRDefault="004C3548" w:rsidP="00CF00DB">
      <w:pPr>
        <w:numPr>
          <w:ilvl w:val="5"/>
          <w:numId w:val="24"/>
        </w:numPr>
        <w:ind w:left="3360"/>
      </w:pPr>
      <w:r>
        <w:t>Jorge Manrique (“Coplas por la muerte de su padre”)</w:t>
      </w:r>
    </w:p>
    <w:p w14:paraId="599539D1" w14:textId="77777777" w:rsidR="00E25D74" w:rsidRDefault="004C3548" w:rsidP="00CF00DB">
      <w:pPr>
        <w:numPr>
          <w:ilvl w:val="5"/>
          <w:numId w:val="24"/>
        </w:numPr>
        <w:ind w:left="3360"/>
      </w:pPr>
      <w:r>
        <w:t>Luis de Góngora (Texto 10: “porque de caducas flores / teje el tiempo sus guirnaldas”)</w:t>
      </w:r>
    </w:p>
    <w:p w14:paraId="599539D2" w14:textId="77777777" w:rsidR="00E25D74" w:rsidRDefault="004C3548" w:rsidP="00CF00DB">
      <w:pPr>
        <w:numPr>
          <w:ilvl w:val="3"/>
          <w:numId w:val="20"/>
        </w:numPr>
        <w:ind w:left="1920"/>
      </w:pPr>
      <w:r>
        <w:rPr>
          <w:b/>
          <w:bCs/>
        </w:rPr>
        <w:t>Amor Post Mortem:</w:t>
      </w:r>
    </w:p>
    <w:p w14:paraId="599539D3" w14:textId="77777777" w:rsidR="00E25D74" w:rsidRDefault="004C3548" w:rsidP="00CF00DB">
      <w:pPr>
        <w:numPr>
          <w:ilvl w:val="4"/>
          <w:numId w:val="25"/>
        </w:numPr>
        <w:ind w:left="2640"/>
      </w:pPr>
      <w:r>
        <w:rPr>
          <w:b/>
          <w:bCs/>
        </w:rPr>
        <w:t>Concepto:</w:t>
      </w:r>
      <w:r>
        <w:t xml:space="preserve"> El amor que pervive más allá de la muerte.</w:t>
      </w:r>
    </w:p>
    <w:p w14:paraId="599539D4" w14:textId="77777777" w:rsidR="00E25D74" w:rsidRDefault="004C3548" w:rsidP="00CF00DB">
      <w:pPr>
        <w:numPr>
          <w:ilvl w:val="4"/>
          <w:numId w:val="25"/>
        </w:numPr>
        <w:ind w:left="2640"/>
      </w:pPr>
      <w:r>
        <w:rPr>
          <w:b/>
          <w:bCs/>
        </w:rPr>
        <w:t>Época:</w:t>
      </w:r>
      <w:r>
        <w:t xml:space="preserve"> Barroco, Romanticismo.</w:t>
      </w:r>
    </w:p>
    <w:p w14:paraId="599539D5" w14:textId="77777777" w:rsidR="00E25D74" w:rsidRDefault="004C3548" w:rsidP="00CF00DB">
      <w:pPr>
        <w:numPr>
          <w:ilvl w:val="4"/>
          <w:numId w:val="25"/>
        </w:numPr>
        <w:ind w:left="2640"/>
      </w:pPr>
      <w:r>
        <w:rPr>
          <w:b/>
          <w:bCs/>
        </w:rPr>
        <w:lastRenderedPageBreak/>
        <w:t>Ejemplos:</w:t>
      </w:r>
    </w:p>
    <w:p w14:paraId="599539D6" w14:textId="77777777" w:rsidR="00E25D74" w:rsidRDefault="004C3548" w:rsidP="00CF00DB">
      <w:pPr>
        <w:numPr>
          <w:ilvl w:val="5"/>
          <w:numId w:val="26"/>
        </w:numPr>
        <w:ind w:left="3360"/>
      </w:pPr>
      <w:r>
        <w:t>Francisco de Quevedo (Texto 11: “Amor constante más allá de la muerte”)</w:t>
      </w:r>
    </w:p>
    <w:p w14:paraId="599539D7" w14:textId="77777777" w:rsidR="00E25D74" w:rsidRDefault="004C3548" w:rsidP="00CF00DB">
      <w:pPr>
        <w:numPr>
          <w:ilvl w:val="5"/>
          <w:numId w:val="26"/>
        </w:numPr>
        <w:ind w:left="3360"/>
      </w:pPr>
      <w:r>
        <w:t>Gustavo Adolfo Bécquer (Texto 3: “pero jamás en mí podrá apagarse / la llama de tu amor”)</w:t>
      </w:r>
    </w:p>
    <w:p w14:paraId="599539D8" w14:textId="77777777" w:rsidR="00E25D74" w:rsidRDefault="004C3548" w:rsidP="00CF00DB">
      <w:pPr>
        <w:numPr>
          <w:ilvl w:val="3"/>
          <w:numId w:val="20"/>
        </w:numPr>
        <w:ind w:left="1920"/>
      </w:pPr>
      <w:r>
        <w:rPr>
          <w:b/>
          <w:bCs/>
        </w:rPr>
        <w:t>Ignis Amoris:</w:t>
      </w:r>
    </w:p>
    <w:p w14:paraId="599539D9" w14:textId="77777777" w:rsidR="00E25D74" w:rsidRDefault="004C3548" w:rsidP="00CF00DB">
      <w:pPr>
        <w:numPr>
          <w:ilvl w:val="4"/>
          <w:numId w:val="27"/>
        </w:numPr>
        <w:ind w:left="2640"/>
      </w:pPr>
      <w:r>
        <w:rPr>
          <w:b/>
          <w:bCs/>
        </w:rPr>
        <w:t>Concepto:</w:t>
      </w:r>
      <w:r>
        <w:t xml:space="preserve"> El amor como fuego que consume y abrasa.</w:t>
      </w:r>
    </w:p>
    <w:p w14:paraId="599539DA" w14:textId="77777777" w:rsidR="00E25D74" w:rsidRDefault="004C3548" w:rsidP="00CF00DB">
      <w:pPr>
        <w:numPr>
          <w:ilvl w:val="4"/>
          <w:numId w:val="27"/>
        </w:numPr>
        <w:ind w:left="2640"/>
      </w:pPr>
      <w:r>
        <w:rPr>
          <w:b/>
          <w:bCs/>
        </w:rPr>
        <w:t>Época:</w:t>
      </w:r>
      <w:r>
        <w:t xml:space="preserve"> Antigüedad Clásica, Edad Media, Romanticismo.</w:t>
      </w:r>
    </w:p>
    <w:p w14:paraId="599539DB" w14:textId="77777777" w:rsidR="00E25D74" w:rsidRDefault="004C3548" w:rsidP="00CF00DB">
      <w:pPr>
        <w:numPr>
          <w:ilvl w:val="4"/>
          <w:numId w:val="27"/>
        </w:numPr>
        <w:ind w:left="2640"/>
      </w:pPr>
      <w:r>
        <w:rPr>
          <w:b/>
          <w:bCs/>
        </w:rPr>
        <w:t>Ejemplos:</w:t>
      </w:r>
    </w:p>
    <w:p w14:paraId="599539DC" w14:textId="77777777" w:rsidR="00E25D74" w:rsidRDefault="004C3548" w:rsidP="00CF00DB">
      <w:pPr>
        <w:numPr>
          <w:ilvl w:val="5"/>
          <w:numId w:val="28"/>
        </w:numPr>
        <w:ind w:left="3360"/>
      </w:pPr>
      <w:r>
        <w:t>Safo de Mitilene (Texto 4: “por la piel un fuego me corre al punto”)</w:t>
      </w:r>
    </w:p>
    <w:p w14:paraId="599539DD" w14:textId="77777777" w:rsidR="00E25D74" w:rsidRDefault="004C3548" w:rsidP="00CF00DB">
      <w:pPr>
        <w:numPr>
          <w:ilvl w:val="5"/>
          <w:numId w:val="28"/>
        </w:numPr>
        <w:ind w:left="3360"/>
      </w:pPr>
      <w:r>
        <w:t>Jorge Manrique (Texto 5: “del uno soy encendido, / del otro cerca quemado”)</w:t>
      </w:r>
    </w:p>
    <w:p w14:paraId="599539DE" w14:textId="77777777" w:rsidR="00E25D74" w:rsidRDefault="004C3548" w:rsidP="00CF00DB">
      <w:pPr>
        <w:numPr>
          <w:ilvl w:val="3"/>
          <w:numId w:val="20"/>
        </w:numPr>
        <w:ind w:left="1920"/>
      </w:pPr>
      <w:r>
        <w:rPr>
          <w:b/>
          <w:bCs/>
        </w:rPr>
        <w:t>Venatus Amoris:</w:t>
      </w:r>
    </w:p>
    <w:p w14:paraId="599539DF" w14:textId="77777777" w:rsidR="00E25D74" w:rsidRDefault="004C3548" w:rsidP="00CF00DB">
      <w:pPr>
        <w:numPr>
          <w:ilvl w:val="4"/>
          <w:numId w:val="29"/>
        </w:numPr>
        <w:ind w:left="2640"/>
      </w:pPr>
      <w:r>
        <w:rPr>
          <w:b/>
          <w:bCs/>
        </w:rPr>
        <w:t>Concepto:</w:t>
      </w:r>
      <w:r>
        <w:t xml:space="preserve"> El amor como cacería, persecución del ser amado.</w:t>
      </w:r>
    </w:p>
    <w:p w14:paraId="599539E0" w14:textId="77777777" w:rsidR="00E25D74" w:rsidRDefault="004C3548" w:rsidP="00CF00DB">
      <w:pPr>
        <w:numPr>
          <w:ilvl w:val="4"/>
          <w:numId w:val="29"/>
        </w:numPr>
        <w:ind w:left="2640"/>
      </w:pPr>
      <w:r>
        <w:rPr>
          <w:b/>
          <w:bCs/>
        </w:rPr>
        <w:t>Época:</w:t>
      </w:r>
      <w:r>
        <w:t xml:space="preserve"> Edad Media (amor cortés), Renacimiento (mística).</w:t>
      </w:r>
    </w:p>
    <w:p w14:paraId="599539E1" w14:textId="77777777" w:rsidR="00E25D74" w:rsidRDefault="004C3548" w:rsidP="00CF00DB">
      <w:pPr>
        <w:numPr>
          <w:ilvl w:val="4"/>
          <w:numId w:val="29"/>
        </w:numPr>
        <w:ind w:left="2640"/>
      </w:pPr>
      <w:r>
        <w:rPr>
          <w:b/>
          <w:bCs/>
        </w:rPr>
        <w:t>Ejemplos:</w:t>
      </w:r>
    </w:p>
    <w:p w14:paraId="599539E2" w14:textId="77777777" w:rsidR="00E25D74" w:rsidRDefault="004C3548" w:rsidP="00CF00DB">
      <w:pPr>
        <w:numPr>
          <w:ilvl w:val="5"/>
          <w:numId w:val="30"/>
        </w:numPr>
        <w:ind w:left="3360"/>
      </w:pPr>
      <w:r>
        <w:t>Gil Vicente (Texto 6: “Halcón que se atreve / con garza guerrera”)</w:t>
      </w:r>
    </w:p>
    <w:p w14:paraId="599539E3" w14:textId="77777777" w:rsidR="00E25D74" w:rsidRDefault="004C3548" w:rsidP="00CF00DB">
      <w:pPr>
        <w:numPr>
          <w:ilvl w:val="5"/>
          <w:numId w:val="30"/>
        </w:numPr>
        <w:ind w:left="3360"/>
      </w:pPr>
      <w:r>
        <w:t>San Juan de la Cruz (Texto 7: “Como el ciervo huiste, / habiéndome herido”)</w:t>
      </w:r>
    </w:p>
    <w:p w14:paraId="599539E4" w14:textId="77777777" w:rsidR="00E25D74" w:rsidRDefault="004C3548" w:rsidP="00CF00DB">
      <w:pPr>
        <w:numPr>
          <w:ilvl w:val="0"/>
          <w:numId w:val="13"/>
        </w:numPr>
      </w:pPr>
      <w:r>
        <w:rPr>
          <w:b/>
          <w:bCs/>
        </w:rPr>
        <w:t>Crear:</w:t>
      </w:r>
      <w:r>
        <w:t xml:space="preserve"> </w:t>
      </w:r>
      <w:r>
        <w:t xml:space="preserve">(Se espera una ilustración digital o diseño gráfico simple con el siguiente contenido) </w:t>
      </w:r>
      <w:r>
        <w:rPr>
          <w:b/>
          <w:bCs/>
        </w:rPr>
        <w:t>Eslogan (ejemplo):</w:t>
      </w:r>
      <w:r>
        <w:t xml:space="preserve"> “No dejes que el tiempo vuele sin ti. Lee ahora, vive mil vidas.” </w:t>
      </w:r>
      <w:r>
        <w:rPr>
          <w:b/>
          <w:bCs/>
        </w:rPr>
        <w:t>Descripción (ejemplo):</w:t>
      </w:r>
      <w:r>
        <w:t xml:space="preserve"> “En un mundo que corre, cada página es una pausa, una aventura. Aprovecha el presente para sumergirte en historias que te transformarán. El tiempo pasa, pero los libros permanecen. ¡Abre uno y haz que cada instante cuente!” </w:t>
      </w:r>
      <w:r>
        <w:rPr>
          <w:b/>
          <w:bCs/>
        </w:rPr>
        <w:t>Ilustración/Diseño gráfico (ejemplo):</w:t>
      </w:r>
      <w:r>
        <w:t xml:space="preserve"> Una imagen minimalista de un reloj de arena donde la ar</w:t>
      </w:r>
      <w:r>
        <w:t>ena que cae se transforma en páginas de un libro abierto. Colores vibrantes y tipografía moderna.</w:t>
      </w:r>
      <w:bookmarkEnd w:id="3"/>
      <w:bookmarkEnd w:id="5"/>
    </w:p>
    <w:sectPr w:rsidR="00E25D7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AA144" w14:textId="77777777" w:rsidR="004C3548" w:rsidRDefault="004C3548">
      <w:pPr>
        <w:spacing w:after="0" w:line="240" w:lineRule="auto"/>
      </w:pPr>
      <w:r>
        <w:separator/>
      </w:r>
    </w:p>
  </w:endnote>
  <w:endnote w:type="continuationSeparator" w:id="0">
    <w:p w14:paraId="2900DFAC" w14:textId="77777777" w:rsidR="004C3548" w:rsidRDefault="004C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39E8" w14:textId="77777777" w:rsidR="004C3548" w:rsidRDefault="004C3548">
    <w:pPr>
      <w:pStyle w:val="Piedepgina"/>
    </w:pPr>
    <w:r w:rsidRPr="00937FA5">
      <w:rPr>
        <w:rFonts w:asciiTheme="majorHAnsi" w:hAnsiTheme="majorHAnsi" w:cstheme="majorHAnsi"/>
        <w:noProof/>
        <w:szCs w:val="20"/>
      </w:rPr>
      <w:drawing>
        <wp:inline distT="0" distB="0" distL="0" distR="0" wp14:anchorId="599539ED" wp14:editId="599539E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F2D5" w14:textId="77777777" w:rsidR="004C3548" w:rsidRDefault="004C3548">
      <w:r>
        <w:separator/>
      </w:r>
    </w:p>
  </w:footnote>
  <w:footnote w:type="continuationSeparator" w:id="0">
    <w:p w14:paraId="4C5E0E81" w14:textId="77777777" w:rsidR="004C3548" w:rsidRDefault="004C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39E7" w14:textId="77777777" w:rsidR="004C3548" w:rsidRDefault="004C3548">
    <w:pPr>
      <w:pStyle w:val="Encabezado"/>
    </w:pPr>
    <w:r>
      <w:rPr>
        <w:noProof/>
      </w:rPr>
      <mc:AlternateContent>
        <mc:Choice Requires="wps">
          <w:drawing>
            <wp:anchor distT="45720" distB="45720" distL="114300" distR="114300" simplePos="0" relativeHeight="251663360" behindDoc="0" locked="0" layoutInCell="1" allowOverlap="1" wp14:anchorId="599539E9" wp14:editId="599539EA">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599539EF" w14:textId="77777777" w:rsidR="004C3548" w:rsidRPr="00CC22E4" w:rsidRDefault="004C3548">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599539EB" wp14:editId="599539EC">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9539F0" w14:textId="77777777" w:rsidR="004C3548" w:rsidRDefault="004C3548" w:rsidP="00A106B4">
                          <w:pPr>
                            <w:pStyle w:val="NormalWeb"/>
                          </w:pPr>
                          <w:r>
                            <w:rPr>
                              <w:noProof/>
                            </w:rPr>
                            <w:drawing>
                              <wp:inline distT="0" distB="0" distL="0" distR="0" wp14:anchorId="599539F2" wp14:editId="599539F3">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99539F1" w14:textId="77777777" w:rsidR="004C3548" w:rsidRDefault="004C3548"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7ECE4A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12C2DB8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26CA0E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6448373">
    <w:abstractNumId w:val="0"/>
  </w:num>
  <w:num w:numId="4" w16cid:durableId="844781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499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3945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4251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57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870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56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2327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1837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1047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5366295">
    <w:abstractNumId w:val="1"/>
  </w:num>
  <w:num w:numId="15" w16cid:durableId="1622109038">
    <w:abstractNumId w:val="1"/>
  </w:num>
  <w:num w:numId="16" w16cid:durableId="479077212">
    <w:abstractNumId w:val="1"/>
  </w:num>
  <w:num w:numId="17" w16cid:durableId="2003580492">
    <w:abstractNumId w:val="1"/>
  </w:num>
  <w:num w:numId="18" w16cid:durableId="1886213671">
    <w:abstractNumId w:val="1"/>
  </w:num>
  <w:num w:numId="19" w16cid:durableId="811483003">
    <w:abstractNumId w:val="1"/>
  </w:num>
  <w:num w:numId="20" w16cid:durableId="957182525">
    <w:abstractNumId w:val="1"/>
  </w:num>
  <w:num w:numId="21" w16cid:durableId="889998077">
    <w:abstractNumId w:val="1"/>
  </w:num>
  <w:num w:numId="22" w16cid:durableId="792139145">
    <w:abstractNumId w:val="1"/>
  </w:num>
  <w:num w:numId="23" w16cid:durableId="1299217012">
    <w:abstractNumId w:val="1"/>
  </w:num>
  <w:num w:numId="24" w16cid:durableId="171573443">
    <w:abstractNumId w:val="1"/>
  </w:num>
  <w:num w:numId="25" w16cid:durableId="2136099917">
    <w:abstractNumId w:val="1"/>
  </w:num>
  <w:num w:numId="26" w16cid:durableId="1587954933">
    <w:abstractNumId w:val="1"/>
  </w:num>
  <w:num w:numId="27" w16cid:durableId="2093239361">
    <w:abstractNumId w:val="1"/>
  </w:num>
  <w:num w:numId="28" w16cid:durableId="1865753581">
    <w:abstractNumId w:val="1"/>
  </w:num>
  <w:num w:numId="29" w16cid:durableId="1553224099">
    <w:abstractNumId w:val="1"/>
  </w:num>
  <w:num w:numId="30" w16cid:durableId="23979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74"/>
    <w:rsid w:val="001622B4"/>
    <w:rsid w:val="004C3548"/>
    <w:rsid w:val="00CF00DB"/>
    <w:rsid w:val="00E25D74"/>
    <w:rsid w:val="00E3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953982"/>
  <w15:docId w15:val="{AD3F0ED5-CEE2-4E4C-9A8B-E21DA05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2420</Words>
  <Characters>13312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3</cp:revision>
  <dcterms:created xsi:type="dcterms:W3CDTF">2026-02-19T11:02:00Z</dcterms:created>
  <dcterms:modified xsi:type="dcterms:W3CDTF">2026-02-19T14:40:00Z</dcterms:modified>
</cp:coreProperties>
</file>