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actividades-de-evaluación"/>
    <w:p>
      <w:pPr>
        <w:pStyle w:val="Ttulo1"/>
      </w:pPr>
      <w:r>
        <w:t xml:space="preserve">Actividades de Evaluación</w:t>
      </w:r>
    </w:p>
    <w:bookmarkStart w:id="20" w:name="actividades-de-tipo-test"/>
    <w:p>
      <w:pPr>
        <w:pStyle w:val="Ttulo2"/>
      </w:pPr>
      <w:r>
        <w:t xml:space="preserve">Actividades de Tipo Test</w:t>
      </w:r>
    </w:p>
    <w:p>
      <w:pPr>
        <w:numPr>
          <w:ilvl w:val="0"/>
          <w:numId w:val="1001"/>
        </w:numPr>
      </w:pPr>
      <w:r>
        <w:rPr>
          <w:bCs/>
          <w:b/>
        </w:rPr>
        <w:t xml:space="preserve">Aplicar:</w:t>
      </w:r>
      <w:r>
        <w:t xml:space="preserve"> </w:t>
      </w:r>
      <w:r>
        <w:t xml:space="preserve">Una empresa de software ha desarrollado una nueva aplicación de inteligencia artificial para optimizar la gestión de inventarios en grandes almacenes. Para determinar el precio de lanzamiento, la empresa debe considerar no solo los costes de desarrollo y marketing, sino también la percepción de valor por parte de los clientes y la estrategia de precios de la competencia. Si el coste de producción por licencia es de 500 € y el precio de mercado de soluciones similares oscila entre 1500 € y 2500 €, ¿qué estrategia de precios debería priorizar la empresa para maximizar su beneficio inicial, asumiendo una demanda inelástica a corto plazo?</w:t>
      </w:r>
    </w:p>
    <w:p>
      <w:pPr>
        <w:numPr>
          <w:ilvl w:val="1"/>
          <w:numId w:val="1002"/>
        </w:numPr>
      </w:pPr>
      <w:r>
        <w:t xml:space="preserve">Fijar el precio ligeramente por debajo de la competencia para ganar cuota de mercado rápidamente.</w:t>
      </w:r>
    </w:p>
    <w:p>
      <w:pPr>
        <w:numPr>
          <w:ilvl w:val="1"/>
          <w:numId w:val="1002"/>
        </w:numPr>
      </w:pPr>
      <w:r>
        <w:t xml:space="preserve">Establecer un precio alto para "descremar" el mercado, aprovechando la novedad y el valor percibido.</w:t>
      </w:r>
    </w:p>
    <w:p>
      <w:pPr>
        <w:numPr>
          <w:ilvl w:val="1"/>
          <w:numId w:val="1002"/>
        </w:numPr>
      </w:pPr>
      <w:r>
        <w:t xml:space="preserve">Ofrecer un precio muy bajo para desincentivar la entrada de nuevos competidores.</w:t>
      </w:r>
    </w:p>
    <w:p>
      <w:pPr>
        <w:numPr>
          <w:ilvl w:val="0"/>
          <w:numId w:val="1001"/>
        </w:numPr>
      </w:pPr>
      <w:r>
        <w:rPr>
          <w:bCs/>
          <w:b/>
        </w:rPr>
        <w:t xml:space="preserve">Analizar:</w:t>
      </w:r>
      <w:r>
        <w:t xml:space="preserve"> </w:t>
      </w:r>
      <w:r>
        <w:t xml:space="preserve">En un mercado donde la oferta de un bien esencial (como el agua embotellada en una zona afectada por una sequía severa) es limitada y la demanda es extremadamente alta, ¿cómo se manifestaría el principio de la unicidad del precio en un mercado que presenta fricciones o rozamientos?</w:t>
      </w:r>
    </w:p>
    <w:p>
      <w:pPr>
        <w:numPr>
          <w:ilvl w:val="1"/>
          <w:numId w:val="1003"/>
        </w:numPr>
      </w:pPr>
      <w:r>
        <w:t xml:space="preserve">El precio se mantendría estable debido a la intervención gubernamental para asegurar la equidad.</w:t>
      </w:r>
    </w:p>
    <w:p>
      <w:pPr>
        <w:numPr>
          <w:ilvl w:val="1"/>
          <w:numId w:val="1003"/>
        </w:numPr>
      </w:pPr>
      <w:r>
        <w:t xml:space="preserve">Se observarían múltiples precios para el mismo producto, reflejando la falta de transparencia y la especulación.</w:t>
      </w:r>
    </w:p>
    <w:p>
      <w:pPr>
        <w:numPr>
          <w:ilvl w:val="1"/>
          <w:numId w:val="1003"/>
        </w:numPr>
      </w:pPr>
      <w:r>
        <w:t xml:space="preserve">Los vendedores acordarían un precio único y elevado para maximizar sus ganancias colectivas.</w:t>
      </w:r>
    </w:p>
    <w:p>
      <w:pPr>
        <w:numPr>
          <w:ilvl w:val="0"/>
          <w:numId w:val="1001"/>
        </w:numPr>
      </w:pPr>
      <w:r>
        <w:rPr>
          <w:bCs/>
          <w:b/>
        </w:rPr>
        <w:t xml:space="preserve">Evaluar:</w:t>
      </w:r>
      <w:r>
        <w:t xml:space="preserve"> </w:t>
      </w:r>
      <w:r>
        <w:t xml:space="preserve">Un gobierno está considerando implementar un arancel del 25% sobre la importación de vehículos eléctricos para proteger la industria automotriz nacional, que aún está en desarrollo en este segmento. Desde la perspectiva de la teoría del consumidor y la eficiencia del mercado, ¿cuál sería la consecuencia más probable a largo plazo de esta medida?</w:t>
      </w:r>
    </w:p>
    <w:p>
      <w:pPr>
        <w:numPr>
          <w:ilvl w:val="1"/>
          <w:numId w:val="1004"/>
        </w:numPr>
      </w:pPr>
      <w:r>
        <w:t xml:space="preserve">Un aumento en la competitividad de los fabricantes nacionales debido a la reducción de la competencia extranjera.</w:t>
      </w:r>
    </w:p>
    <w:p>
      <w:pPr>
        <w:numPr>
          <w:ilvl w:val="1"/>
          <w:numId w:val="1004"/>
        </w:numPr>
      </w:pPr>
      <w:r>
        <w:t xml:space="preserve">Una disminución en la variedad y un aumento en los precios de los vehículos eléctricos para los consumidores, limitando su acceso a tecnologías más limpias.</w:t>
      </w:r>
    </w:p>
    <w:p>
      <w:pPr>
        <w:numPr>
          <w:ilvl w:val="1"/>
          <w:numId w:val="1004"/>
        </w:numPr>
      </w:pPr>
      <w:r>
        <w:t xml:space="preserve">Un incremento significativo en la inversión extranjera directa en el sector automotriz nacional para evitar los aranceles.</w:t>
      </w:r>
    </w:p>
    <w:bookmarkEnd w:id="20"/>
    <w:bookmarkStart w:id="21" w:name="actividades-de-desarrollo"/>
    <w:p>
      <w:pPr>
        <w:pStyle w:val="Ttulo2"/>
      </w:pPr>
      <w:r>
        <w:t xml:space="preserve">Actividades de Desarrollo</w:t>
      </w:r>
    </w:p>
    <w:p>
      <w:pPr>
        <w:numPr>
          <w:ilvl w:val="0"/>
          <w:numId w:val="1005"/>
        </w:numPr>
      </w:pPr>
      <w:r>
        <w:rPr>
          <w:bCs/>
          <w:b/>
        </w:rPr>
        <w:t xml:space="preserve">Aplicar:</w:t>
      </w:r>
      <w:r>
        <w:t xml:space="preserve"> </w:t>
      </w:r>
      <w:r>
        <w:t xml:space="preserve">Una empresa que fabrica paneles solares tiene unos costes fijos anuales de 150 000 € y un coste variable por panel de 200 €. Si el precio de venta de cada panel es de 500 €,</w:t>
      </w:r>
      <w:r>
        <w:t xml:space="preserve"> </w:t>
      </w:r>
      <w:r>
        <w:rPr>
          <w:bCs/>
          <w:b/>
        </w:rPr>
        <w:t xml:space="preserve">calcula</w:t>
      </w:r>
      <w:r>
        <w:t xml:space="preserve"> </w:t>
      </w:r>
      <w:r>
        <w:t xml:space="preserve">el umbral de rentabilidad en unidades y en euros.</w:t>
      </w:r>
      <w:r>
        <w:t xml:space="preserve"> </w:t>
      </w:r>
      <w:r>
        <w:rPr>
          <w:bCs/>
          <w:b/>
        </w:rPr>
        <w:t xml:space="preserve">Representa</w:t>
      </w:r>
      <w:r>
        <w:t xml:space="preserve"> </w:t>
      </w:r>
      <w:r>
        <w:t xml:space="preserve">gráficamente el punto de equilibrio utilizando una hoja de cálculo (por ejemplo, Microsoft Excel o Google Sheets) y</w:t>
      </w:r>
      <w:r>
        <w:t xml:space="preserve"> </w:t>
      </w:r>
      <w:r>
        <w:rPr>
          <w:bCs/>
          <w:b/>
        </w:rPr>
        <w:t xml:space="preserve">explica</w:t>
      </w:r>
      <w:r>
        <w:t xml:space="preserve"> </w:t>
      </w:r>
      <w:r>
        <w:t xml:space="preserve">qué implicaciones tiene este punto para la toma de decisiones estratégicas de la empresa.</w:t>
      </w:r>
    </w:p>
    <w:p>
      <w:pPr>
        <w:numPr>
          <w:ilvl w:val="0"/>
          <w:numId w:val="1005"/>
        </w:numPr>
      </w:pPr>
      <w:r>
        <w:rPr>
          <w:bCs/>
          <w:b/>
        </w:rPr>
        <w:t xml:space="preserve">Analizar:</w:t>
      </w:r>
      <w:r>
        <w:t xml:space="preserve"> </w:t>
      </w:r>
      <w:r>
        <w:rPr>
          <w:bCs/>
          <w:b/>
        </w:rPr>
        <w:t xml:space="preserve">Investiga</w:t>
      </w:r>
      <w:r>
        <w:t xml:space="preserve"> </w:t>
      </w:r>
      <w:r>
        <w:t xml:space="preserve">el concepto de "economía colaborativa" (por ejemplo, plataformas como Airbnb o Uber).</w:t>
      </w:r>
      <w:r>
        <w:t xml:space="preserve"> </w:t>
      </w:r>
      <w:r>
        <w:rPr>
          <w:bCs/>
          <w:b/>
        </w:rPr>
        <w:t xml:space="preserve">Analiza</w:t>
      </w:r>
      <w:r>
        <w:t xml:space="preserve"> </w:t>
      </w:r>
      <w:r>
        <w:t xml:space="preserve">cómo estas plataformas han modificado las leyes básicas de la oferta y la demanda en sectores tradicionales como el transporte o el alojamiento, y</w:t>
      </w:r>
      <w:r>
        <w:t xml:space="preserve"> </w:t>
      </w:r>
      <w:r>
        <w:rPr>
          <w:bCs/>
          <w:b/>
        </w:rPr>
        <w:t xml:space="preserve">discute</w:t>
      </w:r>
      <w:r>
        <w:t xml:space="preserve"> </w:t>
      </w:r>
      <w:r>
        <w:t xml:space="preserve">si se ajustan a la definición de mercado libre o si introducen nuevas formas de regulación o fricciones.</w:t>
      </w:r>
      <w:r>
        <w:t xml:space="preserve"> </w:t>
      </w:r>
      <w:r>
        <w:rPr>
          <w:bCs/>
          <w:b/>
        </w:rPr>
        <w:t xml:space="preserve">Presenta</w:t>
      </w:r>
      <w:r>
        <w:t xml:space="preserve"> </w:t>
      </w:r>
      <w:r>
        <w:t xml:space="preserve">tus hallazgos en un breve informe utilizando un procesador de textos.</w:t>
      </w:r>
    </w:p>
    <w:p>
      <w:pPr>
        <w:numPr>
          <w:ilvl w:val="0"/>
          <w:numId w:val="1005"/>
        </w:numPr>
      </w:pPr>
      <w:r>
        <w:rPr>
          <w:bCs/>
          <w:b/>
        </w:rPr>
        <w:t xml:space="preserve">Analizar:</w:t>
      </w:r>
      <w:r>
        <w:t xml:space="preserve"> </w:t>
      </w:r>
      <w:r>
        <w:rPr>
          <w:bCs/>
          <w:b/>
        </w:rPr>
        <w:t xml:space="preserve">Compara</w:t>
      </w:r>
      <w:r>
        <w:t xml:space="preserve"> </w:t>
      </w:r>
      <w:r>
        <w:t xml:space="preserve">y</w:t>
      </w:r>
      <w:r>
        <w:t xml:space="preserve"> </w:t>
      </w:r>
      <w:r>
        <w:rPr>
          <w:bCs/>
          <w:b/>
        </w:rPr>
        <w:t xml:space="preserve">contrasta</w:t>
      </w:r>
      <w:r>
        <w:t xml:space="preserve"> </w:t>
      </w:r>
      <w:r>
        <w:t xml:space="preserve">los sistemas económicos capitalista y socialista puros en relación con la asignación de recursos, la innovación tecnológica y la satisfacción de las necesidades básicas de la población.</w:t>
      </w:r>
      <w:r>
        <w:t xml:space="preserve"> </w:t>
      </w:r>
      <w:r>
        <w:rPr>
          <w:bCs/>
          <w:b/>
        </w:rPr>
        <w:t xml:space="preserve">Identifica</w:t>
      </w:r>
      <w:r>
        <w:t xml:space="preserve"> </w:t>
      </w:r>
      <w:r>
        <w:t xml:space="preserve">un país que históricamente haya representado cada sistema y</w:t>
      </w:r>
      <w:r>
        <w:t xml:space="preserve"> </w:t>
      </w:r>
      <w:r>
        <w:rPr>
          <w:bCs/>
          <w:b/>
        </w:rPr>
        <w:t xml:space="preserve">argumenta</w:t>
      </w:r>
      <w:r>
        <w:t xml:space="preserve"> </w:t>
      </w:r>
      <w:r>
        <w:t xml:space="preserve">cómo sus políticas económicas han influido en su desarrollo tecnológico y social.</w:t>
      </w:r>
      <w:r>
        <w:t xml:space="preserve"> </w:t>
      </w:r>
      <w:r>
        <w:rPr>
          <w:bCs/>
          <w:b/>
        </w:rPr>
        <w:t xml:space="preserve">Crea</w:t>
      </w:r>
      <w:r>
        <w:t xml:space="preserve"> </w:t>
      </w:r>
      <w:r>
        <w:t xml:space="preserve">una presentación digital (por ejemplo, PowerPoint o Google Slides) para exponer tu análisis.</w:t>
      </w:r>
    </w:p>
    <w:p>
      <w:pPr>
        <w:numPr>
          <w:ilvl w:val="0"/>
          <w:numId w:val="1005"/>
        </w:numPr>
      </w:pPr>
      <w:r>
        <w:rPr>
          <w:bCs/>
          <w:b/>
        </w:rPr>
        <w:t xml:space="preserve">Evaluar:</w:t>
      </w:r>
      <w:r>
        <w:t xml:space="preserve"> </w:t>
      </w:r>
      <w:r>
        <w:t xml:space="preserve">La creciente preocupación por el cambio climático ha impulsado la demanda de productos sostenibles y de "kilómetro 0".</w:t>
      </w:r>
      <w:r>
        <w:t xml:space="preserve"> </w:t>
      </w:r>
      <w:r>
        <w:rPr>
          <w:bCs/>
          <w:b/>
        </w:rPr>
        <w:t xml:space="preserve">Evalúa</w:t>
      </w:r>
      <w:r>
        <w:t xml:space="preserve"> </w:t>
      </w:r>
      <w:r>
        <w:t xml:space="preserve">críticamente el impacto de esta tendencia en la cadena de distribución tradicional de alimentos y en la economía local.</w:t>
      </w:r>
      <w:r>
        <w:t xml:space="preserve"> </w:t>
      </w:r>
      <w:r>
        <w:rPr>
          <w:bCs/>
          <w:b/>
        </w:rPr>
        <w:t xml:space="preserve">Considera</w:t>
      </w:r>
      <w:r>
        <w:t xml:space="preserve"> </w:t>
      </w:r>
      <w:r>
        <w:t xml:space="preserve">los beneficios y desafíos para productores, consumidores y el medio ambiente.</w:t>
      </w:r>
      <w:r>
        <w:t xml:space="preserve"> </w:t>
      </w:r>
      <w:r>
        <w:rPr>
          <w:bCs/>
          <w:b/>
        </w:rPr>
        <w:t xml:space="preserve">Redacta</w:t>
      </w:r>
      <w:r>
        <w:t xml:space="preserve"> </w:t>
      </w:r>
      <w:r>
        <w:t xml:space="preserve">un ensayo argumentativo de al menos 500 palabras, citando fuentes relevantes.</w:t>
      </w:r>
    </w:p>
    <w:p>
      <w:pPr>
        <w:numPr>
          <w:ilvl w:val="0"/>
          <w:numId w:val="1005"/>
        </w:numPr>
      </w:pPr>
      <w:r>
        <w:rPr>
          <w:bCs/>
          <w:b/>
        </w:rPr>
        <w:t xml:space="preserve">Evaluar:</w:t>
      </w:r>
      <w:r>
        <w:t xml:space="preserve"> </w:t>
      </w:r>
      <w:r>
        <w:rPr>
          <w:bCs/>
          <w:b/>
        </w:rPr>
        <w:t xml:space="preserve">Analiza</w:t>
      </w:r>
      <w:r>
        <w:t xml:space="preserve"> </w:t>
      </w:r>
      <w:r>
        <w:t xml:space="preserve">la teoría del consumidor en el contexto de la economía del comportamiento, que incorpora factores psicológicos y sociales en la toma de decisiones.</w:t>
      </w:r>
      <w:r>
        <w:t xml:space="preserve"> </w:t>
      </w:r>
      <w:r>
        <w:rPr>
          <w:bCs/>
          <w:b/>
        </w:rPr>
        <w:t xml:space="preserve">Evalúa</w:t>
      </w:r>
      <w:r>
        <w:t xml:space="preserve"> </w:t>
      </w:r>
      <w:r>
        <w:t xml:space="preserve">cómo la publicidad y las redes sociales pueden influir en las curvas de indiferencia y las líneas de presupuesto de los consumidores, desviándolos de un comportamiento puramente racional.</w:t>
      </w:r>
      <w:r>
        <w:t xml:space="preserve"> </w:t>
      </w:r>
      <w:r>
        <w:rPr>
          <w:bCs/>
          <w:b/>
        </w:rPr>
        <w:t xml:space="preserve">Propón</w:t>
      </w:r>
      <w:r>
        <w:t xml:space="preserve"> </w:t>
      </w:r>
      <w:r>
        <w:t xml:space="preserve">un ejemplo concreto de un producto o servicio donde esta influencia sea evidente.</w:t>
      </w:r>
    </w:p>
    <w:p>
      <w:pPr>
        <w:numPr>
          <w:ilvl w:val="0"/>
          <w:numId w:val="1005"/>
        </w:numPr>
      </w:pPr>
      <w:r>
        <w:rPr>
          <w:bCs/>
          <w:b/>
        </w:rPr>
        <w:t xml:space="preserve">Crear:</w:t>
      </w:r>
      <w:r>
        <w:t xml:space="preserve"> </w:t>
      </w:r>
      <w:r>
        <w:rPr>
          <w:bCs/>
          <w:b/>
        </w:rPr>
        <w:t xml:space="preserve">Diseña</w:t>
      </w:r>
      <w:r>
        <w:t xml:space="preserve"> </w:t>
      </w:r>
      <w:r>
        <w:t xml:space="preserve">un modelo de negocio para un producto o servicio innovador que aborde uno de los Objetivos de Desarrollo Sostenible (ODS) de la ONU, como el ODS 12 (Producción y Consumo Responsables) o el ODS 7 (Energía Asequible y No Contaminante).</w:t>
      </w:r>
      <w:r>
        <w:t xml:space="preserve"> </w:t>
      </w:r>
      <w:r>
        <w:rPr>
          <w:bCs/>
          <w:b/>
        </w:rPr>
        <w:t xml:space="preserve">Define</w:t>
      </w:r>
      <w:r>
        <w:t xml:space="preserve"> </w:t>
      </w:r>
      <w:r>
        <w:t xml:space="preserve">su propuesta de valor, el segmento de clientes, la estructura de costes y la estrategia de precios.</w:t>
      </w:r>
      <w:r>
        <w:t xml:space="preserve"> </w:t>
      </w:r>
      <w:r>
        <w:rPr>
          <w:bCs/>
          <w:b/>
        </w:rPr>
        <w:t xml:space="preserve">Crea</w:t>
      </w:r>
      <w:r>
        <w:t xml:space="preserve"> </w:t>
      </w:r>
      <w:r>
        <w:t xml:space="preserve">un mapa conceptual o mental digital (por ejemplo, con herramientas como Coggle o MindMeister) que represente tu modelo de negocio y su relación con el ODS elegido.</w:t>
      </w:r>
    </w:p>
    <w:p>
      <w:pPr>
        <w:numPr>
          <w:ilvl w:val="0"/>
          <w:numId w:val="1005"/>
        </w:numPr>
      </w:pPr>
      <w:r>
        <w:rPr>
          <w:bCs/>
          <w:b/>
        </w:rPr>
        <w:t xml:space="preserve">Crear:</w:t>
      </w:r>
      <w:r>
        <w:t xml:space="preserve"> </w:t>
      </w:r>
      <w:r>
        <w:rPr>
          <w:bCs/>
          <w:b/>
        </w:rPr>
        <w:t xml:space="preserve">Elabora</w:t>
      </w:r>
      <w:r>
        <w:t xml:space="preserve"> </w:t>
      </w:r>
      <w:r>
        <w:t xml:space="preserve">un podcast de 5 a 7 minutos de duración en el que</w:t>
      </w:r>
      <w:r>
        <w:t xml:space="preserve"> </w:t>
      </w:r>
      <w:r>
        <w:rPr>
          <w:bCs/>
          <w:b/>
        </w:rPr>
        <w:t xml:space="preserve">expliques</w:t>
      </w:r>
      <w:r>
        <w:t xml:space="preserve"> </w:t>
      </w:r>
      <w:r>
        <w:t xml:space="preserve">el concepto del "modelo de la telaraña" en el mercado y</w:t>
      </w:r>
      <w:r>
        <w:t xml:space="preserve"> </w:t>
      </w:r>
      <w:r>
        <w:rPr>
          <w:bCs/>
          <w:b/>
        </w:rPr>
        <w:t xml:space="preserve">crees</w:t>
      </w:r>
      <w:r>
        <w:t xml:space="preserve"> </w:t>
      </w:r>
      <w:r>
        <w:t xml:space="preserve">un escenario hipotético donde se observe un caso convergente o explosivo debido a un evento externo (por ejemplo, un desastre natural que afecte la producción agrícola o una innovación tecnológica disruptiva).</w:t>
      </w:r>
      <w:r>
        <w:t xml:space="preserve"> </w:t>
      </w:r>
      <w:r>
        <w:rPr>
          <w:bCs/>
          <w:b/>
        </w:rPr>
        <w:t xml:space="preserve">Utiliza</w:t>
      </w:r>
      <w:r>
        <w:t xml:space="preserve"> </w:t>
      </w:r>
      <w:r>
        <w:t xml:space="preserve">ejemplos claros y un lenguaje accesible para una audiencia no especializada.</w:t>
      </w:r>
    </w:p>
    <w:bookmarkEnd w:id="21"/>
    <w:bookmarkEnd w:id="22"/>
    <w:bookmarkStart w:id="25" w:name="solucionario-de-actividades"/>
    <w:p>
      <w:pPr>
        <w:pStyle w:val="Ttulo1"/>
      </w:pPr>
      <w:r>
        <w:t xml:space="preserve">Solucionario de Actividades</w:t>
      </w:r>
    </w:p>
    <w:bookmarkStart w:id="23" w:name="solucionario-actividades-de-tipo-test"/>
    <w:p>
      <w:pPr>
        <w:pStyle w:val="Ttulo2"/>
      </w:pPr>
      <w:r>
        <w:t xml:space="preserve">Solucionario Actividades de Tipo Test</w:t>
      </w:r>
    </w:p>
    <w:p>
      <w:pPr>
        <w:numPr>
          <w:ilvl w:val="0"/>
          <w:numId w:val="1006"/>
        </w:numPr>
      </w:pPr>
      <w:r>
        <w:rPr>
          <w:bCs/>
          <w:b/>
        </w:rPr>
        <w:t xml:space="preserve">Aplicar:</w:t>
      </w:r>
    </w:p>
    <w:p>
      <w:pPr>
        <w:numPr>
          <w:ilvl w:val="1"/>
          <w:numId w:val="1007"/>
        </w:numPr>
      </w:pPr>
      <w:r>
        <w:t xml:space="preserve">Incorrecta. Bajar el precio podría reducir los márgenes de beneficio iniciales, especialmente con una demanda inelástica.</w:t>
      </w:r>
    </w:p>
    <w:p>
      <w:pPr>
        <w:numPr>
          <w:ilvl w:val="1"/>
          <w:numId w:val="1007"/>
        </w:numPr>
      </w:pPr>
      <w:r>
        <w:rPr>
          <w:bCs/>
          <w:b/>
        </w:rPr>
        <w:t xml:space="preserve">Correcta.</w:t>
      </w:r>
      <w:r>
        <w:t xml:space="preserve"> </w:t>
      </w:r>
      <w:r>
        <w:t xml:space="preserve">En un mercado con demanda inelástica a corto plazo y un producto novedoso de alto valor percibido, una estrategia de "descremado" permite capturar el máximo valor de los primeros adoptantes, maximizando el beneficio inicial.</w:t>
      </w:r>
    </w:p>
    <w:p>
      <w:pPr>
        <w:numPr>
          <w:ilvl w:val="1"/>
          <w:numId w:val="1007"/>
        </w:numPr>
      </w:pPr>
      <w:r>
        <w:t xml:space="preserve">Incorrecta. Un precio muy bajo podría devaluar el producto y no maximizar el beneficio, además de no ser sostenible si los costes son altos.</w:t>
      </w:r>
    </w:p>
    <w:p>
      <w:pPr>
        <w:numPr>
          <w:ilvl w:val="0"/>
          <w:numId w:val="1006"/>
        </w:numPr>
      </w:pPr>
      <w:r>
        <w:rPr>
          <w:bCs/>
          <w:b/>
        </w:rPr>
        <w:t xml:space="preserve">Analizar:</w:t>
      </w:r>
    </w:p>
    <w:p>
      <w:pPr>
        <w:numPr>
          <w:ilvl w:val="1"/>
          <w:numId w:val="1008"/>
        </w:numPr>
      </w:pPr>
      <w:r>
        <w:t xml:space="preserve">Incorrecta. La intervención gubernamental podría mitigar, pero en un mercado con fricciones, la unicidad del precio es difícil de lograr.</w:t>
      </w:r>
    </w:p>
    <w:p>
      <w:pPr>
        <w:numPr>
          <w:ilvl w:val="1"/>
          <w:numId w:val="1008"/>
        </w:numPr>
      </w:pPr>
      <w:r>
        <w:rPr>
          <w:bCs/>
          <w:b/>
        </w:rPr>
        <w:t xml:space="preserve">Correcta.</w:t>
      </w:r>
      <w:r>
        <w:t xml:space="preserve"> </w:t>
      </w:r>
      <w:r>
        <w:t xml:space="preserve">Las fricciones o rozamientos impiden la transparencia total del mercado, lo que lleva a que diferentes vendedores puedan ofrecer el mismo producto a precios distintos, aprovechando la falta de información o la urgencia de los compradores.</w:t>
      </w:r>
    </w:p>
    <w:p>
      <w:pPr>
        <w:numPr>
          <w:ilvl w:val="1"/>
          <w:numId w:val="1008"/>
        </w:numPr>
      </w:pPr>
      <w:r>
        <w:t xml:space="preserve">Incorrecta. Un acuerdo de precios entre vendedores sería una colusión, lo cual es ilegal y no refleja un mercado con fricciones, sino una manipulación.</w:t>
      </w:r>
    </w:p>
    <w:p>
      <w:pPr>
        <w:numPr>
          <w:ilvl w:val="0"/>
          <w:numId w:val="1006"/>
        </w:numPr>
      </w:pPr>
      <w:r>
        <w:rPr>
          <w:bCs/>
          <w:b/>
        </w:rPr>
        <w:t xml:space="preserve">Evaluar:</w:t>
      </w:r>
    </w:p>
    <w:p>
      <w:pPr>
        <w:numPr>
          <w:ilvl w:val="1"/>
          <w:numId w:val="1009"/>
        </w:numPr>
      </w:pPr>
      <w:r>
        <w:t xml:space="preserve">Incorrecta. Si bien podría proteger temporalmente, la falta de competencia a largo plazo puede llevar a una menor innovación y eficiencia.</w:t>
      </w:r>
    </w:p>
    <w:p>
      <w:pPr>
        <w:numPr>
          <w:ilvl w:val="1"/>
          <w:numId w:val="1009"/>
        </w:numPr>
      </w:pPr>
      <w:r>
        <w:rPr>
          <w:bCs/>
          <w:b/>
        </w:rPr>
        <w:t xml:space="preserve">Correcta.</w:t>
      </w:r>
      <w:r>
        <w:t xml:space="preserve"> </w:t>
      </w:r>
      <w:r>
        <w:t xml:space="preserve">Los aranceles encarecen los productos importados, lo que se traduce en precios más altos para los consumidores y una menor disponibilidad de opciones, limitando su capacidad de elegir tecnologías más avanzadas o eficientes.</w:t>
      </w:r>
    </w:p>
    <w:p>
      <w:pPr>
        <w:numPr>
          <w:ilvl w:val="1"/>
          <w:numId w:val="1009"/>
        </w:numPr>
      </w:pPr>
      <w:r>
        <w:t xml:space="preserve">Incorrecta. Aunque podría haber alguna inversión, el principal efecto de un arancel es desincentivar las importaciones y, por ende, el acceso a esos productos.</w:t>
      </w:r>
    </w:p>
    <w:bookmarkEnd w:id="23"/>
    <w:bookmarkStart w:id="24" w:name="solucionario-actividades-de-desarrollo"/>
    <w:p>
      <w:pPr>
        <w:pStyle w:val="Ttulo2"/>
      </w:pPr>
      <w:r>
        <w:t xml:space="preserve">Solucionario Actividades de Desarrollo</w:t>
      </w:r>
    </w:p>
    <w:p>
      <w:pPr>
        <w:numPr>
          <w:ilvl w:val="0"/>
          <w:numId w:val="1010"/>
        </w:numPr>
      </w:pPr>
      <w:r>
        <w:rPr>
          <w:bCs/>
          <w:b/>
        </w:rPr>
        <w:t xml:space="preserve">Aplicar:</w:t>
      </w:r>
    </w:p>
    <w:p>
      <w:pPr>
        <w:numPr>
          <w:ilvl w:val="1"/>
          <w:numId w:val="1011"/>
        </w:numPr>
      </w:pPr>
      <w:r>
        <w:rPr>
          <w:bCs/>
          <w:b/>
        </w:rPr>
        <w:t xml:space="preserve">Cálculo del umbral de rentabilidad:</w:t>
      </w:r>
      <w:r>
        <w:t xml:space="preserve"> </w:t>
      </w:r>
      <w:r>
        <w:t xml:space="preserve">Costes Fijos (CF) = 150 000 €</w:t>
      </w:r>
      <w:r>
        <w:t xml:space="preserve"> </w:t>
      </w:r>
      <w:r>
        <w:t xml:space="preserve">Coste Variable por Unidad (CVU) = 200 €</w:t>
      </w:r>
      <w:r>
        <w:t xml:space="preserve"> </w:t>
      </w:r>
      <w:r>
        <w:t xml:space="preserve">Precio de Venta por Unidad (PVU) = 500 €</w:t>
      </w:r>
      <w:r>
        <w:t xml:space="preserve"> </w:t>
      </w:r>
      <w:r>
        <w:t xml:space="preserve">Margen de Contribución por Unidad (MCU) = PVU - CVU = 500 € - 200 € = 300 €</w:t>
      </w:r>
      <w:r>
        <w:t xml:space="preserve"> </w:t>
      </w:r>
      <w:r>
        <w:t xml:space="preserve">Umbral de Rentabilidad en Unidades (</w:t>
      </w:r>
      <m:oMath>
        <m:r>
          <m:t>U</m:t>
        </m:r>
        <m:sSub>
          <m:e>
            <m:r>
              <m:t>R</m:t>
            </m:r>
          </m:e>
          <m:sub>
            <m:r>
              <m:t>u</m:t>
            </m:r>
          </m:sub>
        </m:sSub>
      </m:oMath>
      <w:r>
        <w:t xml:space="preserve">) = CF / MCU = 150 000 € / 300 €/unidad = 500 unidades.</w:t>
      </w:r>
      <w:r>
        <w:t xml:space="preserve"> </w:t>
      </w:r>
      <w:r>
        <w:t xml:space="preserve">Umbral de Rentabilidad en Euros (</w:t>
      </w:r>
      <m:oMath>
        <m:r>
          <m:t>U</m:t>
        </m:r>
        <m:sSub>
          <m:e>
            <m:r>
              <m:t>R</m:t>
            </m:r>
          </m:e>
          <m:sub>
            <m:r>
              <m:rPr>
                <m:sty m:val="p"/>
              </m:rPr>
              <m:t>€</m:t>
            </m:r>
          </m:sub>
        </m:sSub>
      </m:oMath>
      <w:r>
        <w:t xml:space="preserve">) =</w:t>
      </w:r>
      <w:r>
        <w:t xml:space="preserve"> </w:t>
      </w:r>
      <m:oMath>
        <m:r>
          <m:t>U</m:t>
        </m:r>
        <m:sSub>
          <m:e>
            <m:r>
              <m:t>R</m:t>
            </m:r>
          </m:e>
          <m:sub>
            <m:r>
              <m:t>u</m:t>
            </m:r>
          </m:sub>
        </m:sSub>
      </m:oMath>
      <w:r>
        <w:t xml:space="preserve"> </w:t>
      </w:r>
      <m:oMath>
        <m:r>
          <m:rPr>
            <m:sty m:val="p"/>
          </m:rPr>
          <m:t>×</m:t>
        </m:r>
      </m:oMath>
      <w:r>
        <w:t xml:space="preserve"> </w:t>
      </w:r>
      <w:r>
        <w:t xml:space="preserve">PVU = 500 unidades</w:t>
      </w:r>
      <w:r>
        <w:t xml:space="preserve"> </w:t>
      </w:r>
      <m:oMath>
        <m:r>
          <m:rPr>
            <m:sty m:val="p"/>
          </m:rPr>
          <m:t>×</m:t>
        </m:r>
      </m:oMath>
      <w:r>
        <w:t xml:space="preserve"> </w:t>
      </w:r>
      <w:r>
        <w:t xml:space="preserve">500 €/unidad = 250 000 €.</w:t>
      </w:r>
    </w:p>
    <w:p>
      <w:pPr>
        <w:numPr>
          <w:ilvl w:val="1"/>
          <w:numId w:val="1011"/>
        </w:numPr>
      </w:pPr>
      <w:r>
        <w:rPr>
          <w:bCs/>
          <w:b/>
        </w:rPr>
        <w:t xml:space="preserve">Representación gráfica:</w:t>
      </w:r>
      <w:r>
        <w:t xml:space="preserve"> </w:t>
      </w:r>
      <w:r>
        <w:t xml:space="preserve">Se espera que el estudiante cree una tabla en una hoja de cálculo con columnas para "Unidades Vendidas", "Ingresos Totales" (</w:t>
      </w:r>
      <m:oMath>
        <m:r>
          <m:t>N</m:t>
        </m:r>
        <m:r>
          <m:rPr>
            <m:sty m:val="p"/>
          </m:rPr>
          <m:t>×</m:t>
        </m:r>
        <m:r>
          <m:t>P</m:t>
        </m:r>
        <m:r>
          <m:t>V</m:t>
        </m:r>
        <m:r>
          <m:t>U</m:t>
        </m:r>
      </m:oMath>
      <w:r>
        <w:t xml:space="preserve">), "Costes Totales" (</w:t>
      </w:r>
      <m:oMath>
        <m:r>
          <m:t>C</m:t>
        </m:r>
        <m:r>
          <m:t>F</m:t>
        </m:r>
        <m:r>
          <m:rPr>
            <m:sty m:val="p"/>
          </m:rPr>
          <m:t>+</m:t>
        </m:r>
        <m:r>
          <m:t>N</m:t>
        </m:r>
        <m:r>
          <m:rPr>
            <m:sty m:val="p"/>
          </m:rPr>
          <m:t>×</m:t>
        </m:r>
        <m:r>
          <m:t>C</m:t>
        </m:r>
        <m:r>
          <m:t>V</m:t>
        </m:r>
        <m:r>
          <m:t>U</m:t>
        </m:r>
      </m:oMath>
      <w:r>
        <w:t xml:space="preserve">) y "Beneficio" (Ingresos Totales - Costes Totales). Luego, debe generar un gráfico de líneas donde se visualicen los ingresos totales y los costes totales, identificando el punto de intersección como el umbral de rentabilidad.</w:t>
      </w:r>
    </w:p>
    <w:p>
      <w:pPr>
        <w:numPr>
          <w:ilvl w:val="1"/>
          <w:numId w:val="1011"/>
        </w:numPr>
      </w:pPr>
      <w:r>
        <w:rPr>
          <w:bCs/>
          <w:b/>
        </w:rPr>
        <w:t xml:space="preserve">Implicaciones:</w:t>
      </w:r>
      <w:r>
        <w:t xml:space="preserve"> </w:t>
      </w:r>
      <w:r>
        <w:t xml:space="preserve">El umbral de rentabilidad indica el volumen mínimo de ventas necesario para cubrir todos los costes. Por debajo de 500 unidades, la empresa incurrirá en pérdidas; por encima, obtendrá beneficios. Este dato es crucial para establecer objetivos de ventas, estrategias de precios y evaluar la viabilidad del negocio. Permite a la empresa saber cuánto riesgo asume y cuándo puede esperar empezar a generar ganancias.</w:t>
      </w:r>
    </w:p>
    <w:p>
      <w:pPr>
        <w:numPr>
          <w:ilvl w:val="0"/>
          <w:numId w:val="1010"/>
        </w:numPr>
      </w:pPr>
      <w:r>
        <w:rPr>
          <w:bCs/>
          <w:b/>
        </w:rPr>
        <w:t xml:space="preserve">Analizar:</w:t>
      </w:r>
    </w:p>
    <w:p>
      <w:pPr>
        <w:numPr>
          <w:ilvl w:val="1"/>
          <w:numId w:val="1012"/>
        </w:numPr>
      </w:pPr>
      <w:r>
        <w:rPr>
          <w:bCs/>
          <w:b/>
        </w:rPr>
        <w:t xml:space="preserve">Investigación:</w:t>
      </w:r>
      <w:r>
        <w:t xml:space="preserve"> </w:t>
      </w:r>
      <w:r>
        <w:t xml:space="preserve">El estudiante debe investigar cómo funcionan plataformas como Airbnb o Uber, centrándose en su modelo de negocio y cómo conectan a oferentes (propietarios de viviendas, conductores) con demandantes (huéspedes, pasajeros).</w:t>
      </w:r>
    </w:p>
    <w:p>
      <w:pPr>
        <w:numPr>
          <w:ilvl w:val="1"/>
          <w:numId w:val="1012"/>
        </w:numPr>
      </w:pPr>
      <w:r>
        <w:rPr>
          <w:bCs/>
          <w:b/>
        </w:rPr>
        <w:t xml:space="preserve">Análisis de impacto:</w:t>
      </w:r>
      <w:r>
        <w:t xml:space="preserve"> </w:t>
      </w:r>
      <w:r>
        <w:t xml:space="preserve">Estas plataformas han introducido una "oferta flexible" (particulares que ofrecen sus bienes o servicios) y una "demanda bajo demanda", alterando la dinámica tradicional. Han democratizado el acceso a ciertos servicios, pero también han generado debates sobre la regulación, la competencia desleal con los sectores tradicionales y la precarización laboral.</w:t>
      </w:r>
    </w:p>
    <w:p>
      <w:pPr>
        <w:numPr>
          <w:ilvl w:val="1"/>
          <w:numId w:val="1012"/>
        </w:numPr>
      </w:pPr>
      <w:r>
        <w:rPr>
          <w:bCs/>
          <w:b/>
        </w:rPr>
        <w:t xml:space="preserve">Discusión sobre mercado libre y fricciones:</w:t>
      </w:r>
      <w:r>
        <w:t xml:space="preserve"> </w:t>
      </w:r>
      <w:r>
        <w:t xml:space="preserve">Se espera que el estudiante argumente que, si bien promueven la libre interacción entre oferta y demanda, también introducen nuevas fricciones o regulaciones (algoritmos de precios, sistemas de reputación, comisiones, normativas locales) que no son propias de un mercado libre puro. Podrían considerarse mercados "regulados" por la propia plataforma o por normativas específicas.</w:t>
      </w:r>
    </w:p>
    <w:p>
      <w:pPr>
        <w:numPr>
          <w:ilvl w:val="1"/>
          <w:numId w:val="1012"/>
        </w:numPr>
      </w:pPr>
      <w:r>
        <w:rPr>
          <w:bCs/>
          <w:b/>
        </w:rPr>
        <w:t xml:space="preserve">Informe:</w:t>
      </w:r>
      <w:r>
        <w:t xml:space="preserve"> </w:t>
      </w:r>
      <w:r>
        <w:t xml:space="preserve">El informe debe estar bien estructurado, con una introducción, desarrollo del análisis y conclusiones, utilizando un procesador de textos.</w:t>
      </w:r>
    </w:p>
    <w:p>
      <w:pPr>
        <w:numPr>
          <w:ilvl w:val="0"/>
          <w:numId w:val="1010"/>
        </w:numPr>
      </w:pPr>
      <w:r>
        <w:rPr>
          <w:bCs/>
          <w:b/>
        </w:rPr>
        <w:t xml:space="preserve">Analizar:</w:t>
      </w:r>
    </w:p>
    <w:p>
      <w:pPr>
        <w:numPr>
          <w:ilvl w:val="1"/>
          <w:numId w:val="1013"/>
        </w:numPr>
      </w:pPr>
      <w:r>
        <w:rPr>
          <w:bCs/>
          <w:b/>
        </w:rPr>
        <w:t xml:space="preserve">Comparación y contraste:</w:t>
      </w:r>
    </w:p>
    <w:p>
      <w:pPr>
        <w:numPr>
          <w:ilvl w:val="2"/>
          <w:numId w:val="1014"/>
        </w:numPr>
      </w:pPr>
      <w:r>
        <w:rPr>
          <w:iCs/>
          <w:i/>
        </w:rPr>
        <w:t xml:space="preserve">Capitalista:</w:t>
      </w:r>
      <w:r>
        <w:t xml:space="preserve"> </w:t>
      </w:r>
      <w:r>
        <w:t xml:space="preserve">Asignación de recursos por el mercado (oferta y demanda), propiedad privada de los medios de producción, incentivo a la innovación por la competencia y el beneficio, satisfacción de necesidades según la capacidad de pago. Ejemplo: Estados Unidos, Alemania.</w:t>
      </w:r>
    </w:p>
    <w:p>
      <w:pPr>
        <w:numPr>
          <w:ilvl w:val="2"/>
          <w:numId w:val="1014"/>
        </w:numPr>
      </w:pPr>
      <w:r>
        <w:rPr>
          <w:iCs/>
          <w:i/>
        </w:rPr>
        <w:t xml:space="preserve">Socialista:</w:t>
      </w:r>
      <w:r>
        <w:t xml:space="preserve"> </w:t>
      </w:r>
      <w:r>
        <w:t xml:space="preserve">Asignación de recursos por planificación central, propiedad estatal de los medios de producción, innovación dirigida por el Estado (a menudo con menos incentivos individuales), satisfacción de necesidades básicas garantizada por el Estado (en teoría), pero a menudo con escasez y menor variedad. Ejemplo: Cuba, antigua Unión Soviética.</w:t>
      </w:r>
    </w:p>
    <w:p>
      <w:pPr>
        <w:numPr>
          <w:ilvl w:val="1"/>
          <w:numId w:val="1013"/>
        </w:numPr>
      </w:pPr>
      <w:r>
        <w:rPr>
          <w:bCs/>
          <w:b/>
        </w:rPr>
        <w:t xml:space="preserve">Argumentación:</w:t>
      </w:r>
      <w:r>
        <w:t xml:space="preserve"> </w:t>
      </w:r>
      <w:r>
        <w:t xml:space="preserve">El estudiante debe argumentar cómo estas características influyen en el desarrollo tecnológico (mayor en el capitalismo por la competencia, más lento o dirigido en el socialismo) y social (mayor desigualdad en el capitalismo, mayor igualdad pero menor libertad individual en el socialismo).</w:t>
      </w:r>
    </w:p>
    <w:p>
      <w:pPr>
        <w:numPr>
          <w:ilvl w:val="1"/>
          <w:numId w:val="1013"/>
        </w:numPr>
      </w:pPr>
      <w:r>
        <w:rPr>
          <w:bCs/>
          <w:b/>
        </w:rPr>
        <w:t xml:space="preserve">Presentación digital:</w:t>
      </w:r>
      <w:r>
        <w:t xml:space="preserve"> </w:t>
      </w:r>
      <w:r>
        <w:t xml:space="preserve">La presentación debe ser clara, visualmente atractiva y resumir los puntos clave de la comparación, utilizando gráficos o esquemas si es necesario.</w:t>
      </w:r>
    </w:p>
    <w:p>
      <w:pPr>
        <w:numPr>
          <w:ilvl w:val="0"/>
          <w:numId w:val="1010"/>
        </w:numPr>
      </w:pPr>
      <w:r>
        <w:rPr>
          <w:bCs/>
          <w:b/>
        </w:rPr>
        <w:t xml:space="preserve">Evaluar:</w:t>
      </w:r>
    </w:p>
    <w:p>
      <w:pPr>
        <w:numPr>
          <w:ilvl w:val="1"/>
          <w:numId w:val="1015"/>
        </w:numPr>
      </w:pPr>
      <w:r>
        <w:rPr>
          <w:bCs/>
          <w:b/>
        </w:rPr>
        <w:t xml:space="preserve">Evaluación crítica:</w:t>
      </w:r>
      <w:r>
        <w:t xml:space="preserve"> </w:t>
      </w:r>
      <w:r>
        <w:t xml:space="preserve">El estudiante debe analizar cómo la demanda de productos sostenibles y de "kilómetro 0" desafía el modelo de distribución globalizado.</w:t>
      </w:r>
    </w:p>
    <w:p>
      <w:pPr>
        <w:numPr>
          <w:ilvl w:val="1"/>
          <w:numId w:val="1015"/>
        </w:numPr>
      </w:pPr>
      <w:r>
        <w:rPr>
          <w:bCs/>
          <w:b/>
        </w:rPr>
        <w:t xml:space="preserve">Impacto en la cadena de distribución:</w:t>
      </w:r>
    </w:p>
    <w:p>
      <w:pPr>
        <w:numPr>
          <w:ilvl w:val="2"/>
          <w:numId w:val="1016"/>
        </w:numPr>
      </w:pPr>
      <w:r>
        <w:rPr>
          <w:iCs/>
          <w:i/>
        </w:rPr>
        <w:t xml:space="preserve">Beneficios:</w:t>
      </w:r>
      <w:r>
        <w:t xml:space="preserve"> </w:t>
      </w:r>
      <w:r>
        <w:t xml:space="preserve">Reducción de la huella de carbono por menor transporte, apoyo a la economía local, productos más frescos, mayor transparencia sobre el origen, fomento de prácticas agrícolas sostenibles.</w:t>
      </w:r>
    </w:p>
    <w:p>
      <w:pPr>
        <w:numPr>
          <w:ilvl w:val="2"/>
          <w:numId w:val="1016"/>
        </w:numPr>
      </w:pPr>
      <w:r>
        <w:rPr>
          <w:iCs/>
          <w:i/>
        </w:rPr>
        <w:t xml:space="preserve">Desafíos:</w:t>
      </w:r>
      <w:r>
        <w:t xml:space="preserve"> </w:t>
      </w:r>
      <w:r>
        <w:t xml:space="preserve">Mayor coste de producción local, menor variedad de productos fuera de temporada, dificultad para escalar la producción, necesidad de infraestructuras logísticas adaptadas a la distribución local, posible encarecimiento para el consumidor.</w:t>
      </w:r>
    </w:p>
    <w:p>
      <w:pPr>
        <w:numPr>
          <w:ilvl w:val="1"/>
          <w:numId w:val="1015"/>
        </w:numPr>
      </w:pPr>
      <w:r>
        <w:rPr>
          <w:bCs/>
          <w:b/>
        </w:rPr>
        <w:t xml:space="preserve">Ensayo argumentativo:</w:t>
      </w:r>
      <w:r>
        <w:t xml:space="preserve"> </w:t>
      </w:r>
      <w:r>
        <w:t xml:space="preserve">El ensayo debe presentar una tesis clara, desarrollar argumentos con evidencia y contraargumentos, y concluir con una síntesis de la evaluación. Se espera una reflexión profunda sobre la viabilidad y las implicaciones a largo plazo de esta tendencia.</w:t>
      </w:r>
    </w:p>
    <w:p>
      <w:pPr>
        <w:numPr>
          <w:ilvl w:val="0"/>
          <w:numId w:val="1010"/>
        </w:numPr>
      </w:pPr>
      <w:r>
        <w:rPr>
          <w:bCs/>
          <w:b/>
        </w:rPr>
        <w:t xml:space="preserve">Evaluar:</w:t>
      </w:r>
    </w:p>
    <w:p>
      <w:pPr>
        <w:numPr>
          <w:ilvl w:val="1"/>
          <w:numId w:val="1017"/>
        </w:numPr>
      </w:pPr>
      <w:r>
        <w:rPr>
          <w:bCs/>
          <w:b/>
        </w:rPr>
        <w:t xml:space="preserve">Análisis de la teoría del consumidor y economía del comportamiento:</w:t>
      </w:r>
      <w:r>
        <w:t xml:space="preserve"> </w:t>
      </w:r>
      <w:r>
        <w:t xml:space="preserve">El estudiante debe explicar cómo la teoría tradicional asume racionalidad, mientras que la economía del comportamiento introduce sesgos cognitivos, emociones y normas sociales.</w:t>
      </w:r>
    </w:p>
    <w:p>
      <w:pPr>
        <w:numPr>
          <w:ilvl w:val="1"/>
          <w:numId w:val="1017"/>
        </w:numPr>
      </w:pPr>
      <w:r>
        <w:rPr>
          <w:bCs/>
          <w:b/>
        </w:rPr>
        <w:t xml:space="preserve">Influencia de publicidad y redes sociales:</w:t>
      </w:r>
    </w:p>
    <w:p>
      <w:pPr>
        <w:numPr>
          <w:ilvl w:val="2"/>
          <w:numId w:val="1018"/>
        </w:numPr>
      </w:pPr>
      <w:r>
        <w:rPr>
          <w:iCs/>
          <w:i/>
        </w:rPr>
        <w:t xml:space="preserve">Curvas de indiferencia:</w:t>
      </w:r>
      <w:r>
        <w:t xml:space="preserve"> </w:t>
      </w:r>
      <w:r>
        <w:t xml:space="preserve">La publicidad puede alterar las preferencias del consumidor, haciendo que un bien sea percibido como más deseable (desplazando las curvas de indiferencia hacia afuera o cambiando su pendiente). Las redes sociales, a través de influencers y tendencias, pueden crear necesidades o deseos que no existían previamente.</w:t>
      </w:r>
    </w:p>
    <w:p>
      <w:pPr>
        <w:numPr>
          <w:ilvl w:val="2"/>
          <w:numId w:val="1018"/>
        </w:numPr>
      </w:pPr>
      <w:r>
        <w:rPr>
          <w:iCs/>
          <w:i/>
        </w:rPr>
        <w:t xml:space="preserve">Líneas de presupuesto:</w:t>
      </w:r>
      <w:r>
        <w:t xml:space="preserve"> </w:t>
      </w:r>
      <w:r>
        <w:t xml:space="preserve">Aunque la publicidad no cambia directamente el ingreso o los precios, puede influir en la percepción del valor, haciendo que el consumidor esté dispuesto a pagar más por un producto o a reasignar su presupuesto hacia ciertos bienes, afectando indirectamente la "restricción presupuestaria" psicológica.</w:t>
      </w:r>
    </w:p>
    <w:p>
      <w:pPr>
        <w:numPr>
          <w:ilvl w:val="1"/>
          <w:numId w:val="1017"/>
        </w:numPr>
      </w:pPr>
      <w:r>
        <w:rPr>
          <w:bCs/>
          <w:b/>
        </w:rPr>
        <w:t xml:space="preserve">Ejemplo concreto:</w:t>
      </w:r>
      <w:r>
        <w:t xml:space="preserve"> </w:t>
      </w:r>
      <w:r>
        <w:t xml:space="preserve">Un ejemplo podría ser la compra de un teléfono móvil de última generación (donde la publicidad y el estatus social influyen en la disposición a pagar un precio elevado), o productos de moda impulsados por tendencias en redes sociales.</w:t>
      </w:r>
    </w:p>
    <w:p>
      <w:pPr>
        <w:numPr>
          <w:ilvl w:val="0"/>
          <w:numId w:val="1010"/>
        </w:numPr>
      </w:pPr>
      <w:r>
        <w:rPr>
          <w:bCs/>
          <w:b/>
        </w:rPr>
        <w:t xml:space="preserve">Crear:</w:t>
      </w:r>
    </w:p>
    <w:p>
      <w:pPr>
        <w:numPr>
          <w:ilvl w:val="1"/>
          <w:numId w:val="1019"/>
        </w:numPr>
      </w:pPr>
      <w:r>
        <w:rPr>
          <w:bCs/>
          <w:b/>
        </w:rPr>
        <w:t xml:space="preserve">Diseño del modelo de negocio:</w:t>
      </w:r>
      <w:r>
        <w:t xml:space="preserve"> </w:t>
      </w:r>
      <w:r>
        <w:t xml:space="preserve">El estudiante debe idear un producto o servicio (ej. una aplicación para reducir el desperdicio de alimentos, un sistema de energía solar comunitario, ropa fabricada con materiales reciclados).</w:t>
      </w:r>
    </w:p>
    <w:p>
      <w:pPr>
        <w:numPr>
          <w:ilvl w:val="1"/>
          <w:numId w:val="1019"/>
        </w:numPr>
      </w:pPr>
      <w:r>
        <w:rPr>
          <w:bCs/>
          <w:b/>
        </w:rPr>
        <w:t xml:space="preserve">Definición de elementos:</w:t>
      </w:r>
    </w:p>
    <w:p>
      <w:pPr>
        <w:numPr>
          <w:ilvl w:val="2"/>
          <w:numId w:val="1020"/>
        </w:numPr>
      </w:pPr>
      <w:r>
        <w:rPr>
          <w:iCs/>
          <w:i/>
        </w:rPr>
        <w:t xml:space="preserve">Propuesta de valor:</w:t>
      </w:r>
      <w:r>
        <w:t xml:space="preserve"> </w:t>
      </w:r>
      <w:r>
        <w:t xml:space="preserve">Qué problema resuelve y qué valor ofrece.</w:t>
      </w:r>
    </w:p>
    <w:p>
      <w:pPr>
        <w:numPr>
          <w:ilvl w:val="2"/>
          <w:numId w:val="1020"/>
        </w:numPr>
      </w:pPr>
      <w:r>
        <w:rPr>
          <w:iCs/>
          <w:i/>
        </w:rPr>
        <w:t xml:space="preserve">Segmento de clientes:</w:t>
      </w:r>
      <w:r>
        <w:t xml:space="preserve"> </w:t>
      </w:r>
      <w:r>
        <w:t xml:space="preserve">A quién va dirigido.</w:t>
      </w:r>
    </w:p>
    <w:p>
      <w:pPr>
        <w:numPr>
          <w:ilvl w:val="2"/>
          <w:numId w:val="1020"/>
        </w:numPr>
      </w:pPr>
      <w:r>
        <w:rPr>
          <w:iCs/>
          <w:i/>
        </w:rPr>
        <w:t xml:space="preserve">Estructura de costes:</w:t>
      </w:r>
      <w:r>
        <w:t xml:space="preserve"> </w:t>
      </w:r>
      <w:r>
        <w:t xml:space="preserve">Costes fijos y variables.</w:t>
      </w:r>
    </w:p>
    <w:p>
      <w:pPr>
        <w:numPr>
          <w:ilvl w:val="2"/>
          <w:numId w:val="1020"/>
        </w:numPr>
      </w:pPr>
      <w:r>
        <w:rPr>
          <w:iCs/>
          <w:i/>
        </w:rPr>
        <w:t xml:space="preserve">Estrategia de precios:</w:t>
      </w:r>
      <w:r>
        <w:t xml:space="preserve"> </w:t>
      </w:r>
      <w:r>
        <w:t xml:space="preserve">Cómo se fijará el precio.</w:t>
      </w:r>
    </w:p>
    <w:p>
      <w:pPr>
        <w:numPr>
          <w:ilvl w:val="1"/>
          <w:numId w:val="1019"/>
        </w:numPr>
      </w:pPr>
      <w:r>
        <w:rPr>
          <w:bCs/>
          <w:b/>
        </w:rPr>
        <w:t xml:space="preserve">Mapa conceptual o mental digital:</w:t>
      </w:r>
      <w:r>
        <w:t xml:space="preserve"> </w:t>
      </w:r>
      <w:r>
        <w:t xml:space="preserve">El mapa debe conectar visualmente todos los elementos del modelo de negocio y mostrar claramente cómo contribuye al ODS elegido, utilizando una herramienta digital específica.</w:t>
      </w:r>
    </w:p>
    <w:p>
      <w:pPr>
        <w:numPr>
          <w:ilvl w:val="0"/>
          <w:numId w:val="1010"/>
        </w:numPr>
      </w:pPr>
      <w:r>
        <w:rPr>
          <w:bCs/>
          <w:b/>
        </w:rPr>
        <w:t xml:space="preserve">Crear:</w:t>
      </w:r>
    </w:p>
    <w:p>
      <w:pPr>
        <w:numPr>
          <w:ilvl w:val="1"/>
          <w:numId w:val="1021"/>
        </w:numPr>
      </w:pPr>
      <w:r>
        <w:rPr>
          <w:bCs/>
          <w:b/>
        </w:rPr>
        <w:t xml:space="preserve">Explicación del modelo de la telaraña:</w:t>
      </w:r>
      <w:r>
        <w:t xml:space="preserve"> </w:t>
      </w:r>
      <w:r>
        <w:t xml:space="preserve">El estudiante debe describir cómo el modelo de la telaraña ilustra la dinámica de ajuste entre oferta y demanda a lo largo del tiempo, y cómo las expectativas de productores y consumidores sobre los precios futuros influyen en las decisiones actuales.</w:t>
      </w:r>
    </w:p>
    <w:p>
      <w:pPr>
        <w:numPr>
          <w:ilvl w:val="1"/>
          <w:numId w:val="1021"/>
        </w:numPr>
      </w:pPr>
      <w:r>
        <w:rPr>
          <w:bCs/>
          <w:b/>
        </w:rPr>
        <w:t xml:space="preserve">Escenario hipotético:</w:t>
      </w:r>
    </w:p>
    <w:p>
      <w:pPr>
        <w:numPr>
          <w:ilvl w:val="2"/>
          <w:numId w:val="1022"/>
        </w:numPr>
      </w:pPr>
      <w:r>
        <w:rPr>
          <w:iCs/>
          <w:i/>
        </w:rPr>
        <w:t xml:space="preserve">Caso convergente:</w:t>
      </w:r>
      <w:r>
        <w:t xml:space="preserve"> </w:t>
      </w:r>
      <w:r>
        <w:t xml:space="preserve">Un evento que desequilibra el mercado, pero donde los ajustes sucesivos de oferta y demanda llevan el precio y la cantidad de vuelta al equilibrio (ej. una mejora tecnológica que reduce costes, pero la demanda reacciona menos que la oferta a los cambios de precio).</w:t>
      </w:r>
    </w:p>
    <w:p>
      <w:pPr>
        <w:numPr>
          <w:ilvl w:val="2"/>
          <w:numId w:val="1022"/>
        </w:numPr>
      </w:pPr>
      <w:r>
        <w:rPr>
          <w:iCs/>
          <w:i/>
        </w:rPr>
        <w:t xml:space="preserve">Caso explosivo:</w:t>
      </w:r>
      <w:r>
        <w:t xml:space="preserve"> </w:t>
      </w:r>
      <w:r>
        <w:t xml:space="preserve">Un evento que desequilibra el mercado, y donde los ajustes sucesivos alejan el precio y la cantidad cada vez más del equilibrio (ej. una sequía severa que reduce drásticamente la oferta de un producto agrícola, y la demanda reacciona fuertemente a los cambios de precio, creando ciclos de precios y escasez/exceso cada vez mayores).</w:t>
      </w:r>
    </w:p>
    <w:p>
      <w:pPr>
        <w:numPr>
          <w:ilvl w:val="1"/>
          <w:numId w:val="1021"/>
        </w:numPr>
      </w:pPr>
      <w:r>
        <w:rPr>
          <w:bCs/>
          <w:b/>
        </w:rPr>
        <w:t xml:space="preserve">Podcast:</w:t>
      </w:r>
      <w:r>
        <w:t xml:space="preserve"> </w:t>
      </w:r>
      <w:r>
        <w:t xml:space="preserve">El podcast debe ser un archivo de audio claro, con una estructura lógica (introducción, explicación del concepto, desarrollo del escenario, conclusiones) y un tono adecuado para la audiencia.</w:t>
      </w:r>
    </w:p>
    <w:bookmarkEnd w:id="24"/>
    <w:bookmarkEnd w:id="25"/>
    <w:sectPr w:rsidR="00722675" w:rsidRPr="00441020">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63C" w14:textId="1B2B9079" w:rsidR="00997336" w:rsidRDefault="00997336">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A23042">
      <w:rPr>
        <w:color w:val="808080"/>
        <w:sz w:val="18"/>
        <w:szCs w:val="18"/>
      </w:rPr>
      <w:t xml:space="preserve">   </w:t>
    </w:r>
    <w:r w:rsidR="00A23042" w:rsidRPr="004837C2">
      <w:rPr>
        <w:rFonts w:ascii="Verdana" w:hAnsi="Verdana" w:cs="Arial"/>
        <w:b/>
        <w:bCs/>
        <w:color w:val="545454"/>
        <w:sz w:val="16"/>
        <w:szCs w:val="16"/>
        <w:shd w:val="clear" w:color="auto" w:fill="FFFFFF"/>
      </w:rPr>
      <w:t xml:space="preserve">© </w:t>
    </w:r>
    <w:r w:rsidR="00A23042" w:rsidRPr="008328A0">
      <w:rPr>
        <w:rFonts w:ascii="Verdana" w:hAnsi="Verdana"/>
        <w:b/>
        <w:color w:val="808080"/>
        <w:sz w:val="16"/>
        <w:szCs w:val="16"/>
      </w:rPr>
      <w:t>Mc</w:t>
    </w:r>
    <w:r w:rsidR="00A23042">
      <w:rPr>
        <w:rFonts w:ascii="Verdana" w:hAnsi="Verdana"/>
        <w:b/>
        <w:color w:val="808080"/>
        <w:sz w:val="16"/>
        <w:szCs w:val="16"/>
      </w:rPr>
      <w:t>G</w:t>
    </w:r>
    <w:r w:rsidR="00A23042" w:rsidRPr="008328A0">
      <w:rPr>
        <w:rFonts w:ascii="Verdana" w:hAnsi="Verdana"/>
        <w:b/>
        <w:color w:val="808080"/>
        <w:sz w:val="16"/>
        <w:szCs w:val="16"/>
      </w:rPr>
      <w:t>raw</w:t>
    </w:r>
    <w:r w:rsidR="008D4DF3">
      <w:rPr>
        <w:rFonts w:ascii="Verdana" w:hAnsi="Verdana"/>
        <w:b/>
        <w:color w:val="808080"/>
        <w:sz w:val="16"/>
        <w:szCs w:val="16"/>
      </w:rPr>
      <w:t xml:space="preserve"> </w:t>
    </w:r>
    <w:r w:rsidR="00A23042"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4F420FBE" w:rsidR="00865155" w:rsidRDefault="00CC22E4">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696350130" w:numId="1">
    <w:abstractNumId w:val="1"/>
  </w:num>
  <w:num w16cid:durableId="1477524457"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A106B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84515E"/>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2026-02-24T17:26:28Z</dcterms:created>
  <dcterms:modified xsi:type="dcterms:W3CDTF">2026-02-24T17:26:28Z</dcterms:modified>
</cp:coreProperties>
</file>

<file path=docProps/custom.xml><?xml version="1.0" encoding="utf-8"?>
<Properties xmlns="http://schemas.openxmlformats.org/officeDocument/2006/custom-properties" xmlns:vt="http://schemas.openxmlformats.org/officeDocument/2006/docPropsVTypes"/>
</file>