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F3E1" w14:textId="77777777" w:rsidR="004053E6" w:rsidRPr="00ED13A0" w:rsidRDefault="00000000">
      <w:pPr>
        <w:pStyle w:val="Ttol1"/>
        <w:rPr>
          <w:lang w:val="es-ES"/>
        </w:rPr>
      </w:pPr>
      <w:bookmarkStart w:id="0" w:name="Xcfe1636a008850dfa60c519c5a64b878665633c"/>
      <w:r w:rsidRPr="00ED13A0">
        <w:rPr>
          <w:lang w:val="es-ES"/>
        </w:rPr>
        <w:t>Ficha 1: La Encrucijada de la Productividad: Bosque Nativo vs. Monocultivo Intensivo</w:t>
      </w:r>
    </w:p>
    <w:p w14:paraId="2D0BA733" w14:textId="77777777" w:rsidR="004053E6" w:rsidRPr="00ED13A0" w:rsidRDefault="00000000">
      <w:pPr>
        <w:rPr>
          <w:lang w:val="es-ES"/>
        </w:rPr>
      </w:pPr>
      <w:r w:rsidRPr="00ED13A0">
        <w:rPr>
          <w:lang w:val="es-ES"/>
        </w:rPr>
        <w:t>La región de "Valle Verde", situada en una zona de clima templado en Europa, es conocida por sus extensos bosques caducifolios maduros y una agricultura tradicional de baja intensidad que ha coexistido durante siglos con el entorno natural. Sin embargo, la región enfrenta crecientes presiones económicas y demográficas, con una demanda creciente de alimentos y energía.</w:t>
      </w:r>
    </w:p>
    <w:p w14:paraId="331A2CAA" w14:textId="77777777" w:rsidR="004053E6" w:rsidRPr="00ED13A0" w:rsidRDefault="00000000">
      <w:pPr>
        <w:rPr>
          <w:lang w:val="es-ES"/>
        </w:rPr>
      </w:pPr>
      <w:r w:rsidRPr="00ED13A0">
        <w:rPr>
          <w:lang w:val="es-ES"/>
        </w:rPr>
        <w:t>Un consorcio agroindustrial ha propuesto un ambicioso proyecto: transformar 10.000 hectáreas de bosque y tierras agrícolas menos productivas en una vasta plantación de maíz transgénico de alto rendimiento. Este proyecto implicaría el uso intensivo de fertilizantes sintéticos, pesticidas, maquinaria pesada y sistemas de riego avanzados. Los promotores argumentan que esta conversión maximizará la producción de biomasa para alimentación animal y biocombustibles, prometiendo un aumento significativo del Producto Interior Bruto (PIB) regional y la creación de cientos de empleos. Defienden que es una solución eficiente para la seguridad alimentaria y energética, y que la tecnología moderna puede mitigar gran parte de los impactos ambientales.</w:t>
      </w:r>
    </w:p>
    <w:p w14:paraId="0E304722" w14:textId="77777777" w:rsidR="004053E6" w:rsidRPr="00ED13A0" w:rsidRDefault="00000000">
      <w:pPr>
        <w:rPr>
          <w:lang w:val="es-ES"/>
        </w:rPr>
      </w:pPr>
      <w:r w:rsidRPr="00ED13A0">
        <w:rPr>
          <w:lang w:val="es-ES"/>
        </w:rPr>
        <w:t>Por otro lado, grupos ecologistas, científicos locales y comunidades indígenas expresan profunda preocupación. Argumentan que la transformación resultaría en una pérdida irreparable de biodiversidad, alteraría los ciclos hidrológicos y biogeoquímicos, y comprometería la resiliencia del ecosistema a largo plazo. Señalan que los bosques actuales, aunque con una productividad neta aparentemente menor en términos de biomasa anual de un solo cultivo, ofrecen una gama de servicios ecosistémicos invaluables que no son cuantificados en el análisis económico del consorcio.</w:t>
      </w:r>
    </w:p>
    <w:p w14:paraId="6D25A0DE" w14:textId="77777777" w:rsidR="004053E6" w:rsidRPr="00ED13A0" w:rsidRDefault="00000000">
      <w:pPr>
        <w:rPr>
          <w:lang w:val="es-ES"/>
        </w:rPr>
      </w:pPr>
      <w:r w:rsidRPr="00ED13A0">
        <w:rPr>
          <w:lang w:val="es-ES"/>
        </w:rPr>
        <w:t>El gobierno regional se encuentra en una encrucijada, debiendo sopesar los beneficios económicos a corto plazo frente a los riesgos ambientales y sociales a largo plazo. Se ha abierto un periodo de consulta pública para evaluar la viabilidad y sostenibilidad del proyecto.</w:t>
      </w:r>
    </w:p>
    <w:p w14:paraId="5799435B" w14:textId="77777777" w:rsidR="004053E6" w:rsidRDefault="00000000">
      <w:pPr>
        <w:pStyle w:val="Ttol2"/>
      </w:pPr>
      <w:bookmarkStart w:id="1" w:name="actividades-de-desarrollo"/>
      <w:r>
        <w:t>Actividades de desarrollo</w:t>
      </w:r>
    </w:p>
    <w:p w14:paraId="2DB9EAAD" w14:textId="77777777" w:rsidR="004053E6" w:rsidRPr="00ED13A0" w:rsidRDefault="00000000">
      <w:pPr>
        <w:numPr>
          <w:ilvl w:val="0"/>
          <w:numId w:val="4"/>
        </w:numPr>
        <w:rPr>
          <w:lang w:val="es-ES"/>
        </w:rPr>
      </w:pPr>
      <w:r w:rsidRPr="00ED13A0">
        <w:rPr>
          <w:b/>
          <w:bCs/>
          <w:lang w:val="es-ES"/>
        </w:rPr>
        <w:t>Análisis de Flujo de Energía y Materia:</w:t>
      </w:r>
    </w:p>
    <w:p w14:paraId="506CC8E9" w14:textId="77777777" w:rsidR="004053E6" w:rsidRPr="00ED13A0" w:rsidRDefault="00000000">
      <w:pPr>
        <w:numPr>
          <w:ilvl w:val="1"/>
          <w:numId w:val="5"/>
        </w:numPr>
        <w:rPr>
          <w:lang w:val="es-ES"/>
        </w:rPr>
      </w:pPr>
      <w:r w:rsidRPr="00ED13A0">
        <w:rPr>
          <w:lang w:val="es-ES"/>
        </w:rPr>
        <w:t>Compare la eficiencia de la transferencia de energía y el ciclo de la materia (especialmente carbono y nitrógeno) entre un ecosistema de bosque caducifolio maduro y un monocultivo intensivo de maíz.</w:t>
      </w:r>
    </w:p>
    <w:p w14:paraId="78647938" w14:textId="77777777" w:rsidR="004053E6" w:rsidRPr="00ED13A0" w:rsidRDefault="00000000">
      <w:pPr>
        <w:numPr>
          <w:ilvl w:val="1"/>
          <w:numId w:val="5"/>
        </w:numPr>
        <w:rPr>
          <w:lang w:val="es-ES"/>
        </w:rPr>
      </w:pPr>
      <w:r w:rsidRPr="00ED13A0">
        <w:rPr>
          <w:lang w:val="es-ES"/>
        </w:rPr>
        <w:lastRenderedPageBreak/>
        <w:t>Argumente cómo la "regla del 10%" de transferencia de energía entre niveles tróficos podría influir en la sostenibilidad de ambos sistemas si el objetivo final es la producción de carne para consumo humano.</w:t>
      </w:r>
    </w:p>
    <w:p w14:paraId="418B4CBC" w14:textId="77777777" w:rsidR="004053E6" w:rsidRPr="00ED13A0" w:rsidRDefault="00000000">
      <w:pPr>
        <w:numPr>
          <w:ilvl w:val="1"/>
          <w:numId w:val="5"/>
        </w:numPr>
        <w:rPr>
          <w:lang w:val="es-ES"/>
        </w:rPr>
      </w:pPr>
      <w:r w:rsidRPr="00ED13A0">
        <w:rPr>
          <w:lang w:val="es-ES"/>
        </w:rPr>
        <w:t>¿Qué implicaciones tiene la baja productividad neta de un ecosistema maduro (como el bosque) en comparación con la alta productividad bruta de un monocultivo intensivo en términos de biomasa y servicios ecosistémicos?</w:t>
      </w:r>
    </w:p>
    <w:p w14:paraId="180B97A6" w14:textId="77777777" w:rsidR="004053E6" w:rsidRPr="00ED13A0" w:rsidRDefault="00000000">
      <w:pPr>
        <w:numPr>
          <w:ilvl w:val="0"/>
          <w:numId w:val="4"/>
        </w:numPr>
        <w:rPr>
          <w:lang w:val="es-ES"/>
        </w:rPr>
      </w:pPr>
      <w:r w:rsidRPr="00ED13A0">
        <w:rPr>
          <w:b/>
          <w:bCs/>
          <w:lang w:val="es-ES"/>
        </w:rPr>
        <w:t>Impacto en la Biodiversidad y Resiliencia:</w:t>
      </w:r>
    </w:p>
    <w:p w14:paraId="0FC57C7F" w14:textId="77777777" w:rsidR="004053E6" w:rsidRPr="00ED13A0" w:rsidRDefault="00000000">
      <w:pPr>
        <w:numPr>
          <w:ilvl w:val="1"/>
          <w:numId w:val="6"/>
        </w:numPr>
        <w:rPr>
          <w:lang w:val="es-ES"/>
        </w:rPr>
      </w:pPr>
      <w:r w:rsidRPr="00ED13A0">
        <w:rPr>
          <w:lang w:val="es-ES"/>
        </w:rPr>
        <w:t>Evalúe las consecuencias de esta transformación en la biodiversidad (ecológica, específica y genética) y la capacidad de resiliencia del ecosistema de Valle Verde. Utilice el concepto de índice de Margalef para argumentar sobre la riqueza de especies.</w:t>
      </w:r>
    </w:p>
    <w:p w14:paraId="2645C8AA" w14:textId="77777777" w:rsidR="004053E6" w:rsidRPr="00ED13A0" w:rsidRDefault="00000000">
      <w:pPr>
        <w:numPr>
          <w:ilvl w:val="1"/>
          <w:numId w:val="6"/>
        </w:numPr>
        <w:rPr>
          <w:lang w:val="es-ES"/>
        </w:rPr>
      </w:pPr>
      <w:r w:rsidRPr="00ED13A0">
        <w:rPr>
          <w:lang w:val="es-ES"/>
        </w:rPr>
        <w:t>Discuta cómo la simplificación de la red trófica en un monocultivo intensivo podría aumentar su vulnerabilidad a plagas y enfermedades, en contraste con la estabilidad de un bosque maduro.</w:t>
      </w:r>
    </w:p>
    <w:p w14:paraId="5E2FE1E5" w14:textId="77777777" w:rsidR="004053E6" w:rsidRPr="00ED13A0" w:rsidRDefault="00000000">
      <w:pPr>
        <w:numPr>
          <w:ilvl w:val="1"/>
          <w:numId w:val="6"/>
        </w:numPr>
        <w:rPr>
          <w:lang w:val="es-ES"/>
        </w:rPr>
      </w:pPr>
      <w:r w:rsidRPr="00ED13A0">
        <w:rPr>
          <w:lang w:val="es-ES"/>
        </w:rPr>
        <w:t>Proponga al menos dos estrategias de diseño para el monocultivo que, sin comprometer drásticamente la productividad, podrían mitigar la pérdida de biodiversidad y mejorar la conectividad ecológica.</w:t>
      </w:r>
    </w:p>
    <w:p w14:paraId="6DF9FA9C" w14:textId="77777777" w:rsidR="004053E6" w:rsidRPr="00ED13A0" w:rsidRDefault="00000000">
      <w:pPr>
        <w:numPr>
          <w:ilvl w:val="0"/>
          <w:numId w:val="4"/>
        </w:numPr>
        <w:rPr>
          <w:lang w:val="es-ES"/>
        </w:rPr>
      </w:pPr>
      <w:r w:rsidRPr="00ED13A0">
        <w:rPr>
          <w:b/>
          <w:bCs/>
          <w:lang w:val="es-ES"/>
        </w:rPr>
        <w:t>Sostenibilidad y Toma de Decisiones:</w:t>
      </w:r>
    </w:p>
    <w:p w14:paraId="2A102C82" w14:textId="77777777" w:rsidR="004053E6" w:rsidRPr="00ED13A0" w:rsidRDefault="00000000">
      <w:pPr>
        <w:numPr>
          <w:ilvl w:val="1"/>
          <w:numId w:val="7"/>
        </w:numPr>
        <w:rPr>
          <w:lang w:val="es-ES"/>
        </w:rPr>
      </w:pPr>
      <w:r w:rsidRPr="00ED13A0">
        <w:rPr>
          <w:lang w:val="es-ES"/>
        </w:rPr>
        <w:t>Desde una perspectiva de sostenibilidad a largo plazo, ¿qué factores adicionales (más allá del PIB y la creación de empleo) deberían considerarse en la decisión del gobierno regional?</w:t>
      </w:r>
    </w:p>
    <w:p w14:paraId="49883830" w14:textId="77777777" w:rsidR="004053E6" w:rsidRPr="00ED13A0" w:rsidRDefault="00000000">
      <w:pPr>
        <w:numPr>
          <w:ilvl w:val="1"/>
          <w:numId w:val="7"/>
        </w:numPr>
        <w:rPr>
          <w:lang w:val="es-ES"/>
        </w:rPr>
      </w:pPr>
      <w:r w:rsidRPr="00ED13A0">
        <w:rPr>
          <w:lang w:val="es-ES"/>
        </w:rPr>
        <w:t>Diseñe un modelo conceptual que integre los servicios ecosistémicos (regulación hídrica, calidad del aire, polinización, control de erosión, etc.) en la evaluación económica del proyecto. ¿Cómo podría este modelo cambiar la percepción de la "eficiencia" del monocultivo?</w:t>
      </w:r>
    </w:p>
    <w:p w14:paraId="09E075CA" w14:textId="77777777" w:rsidR="004053E6" w:rsidRPr="00ED13A0" w:rsidRDefault="00000000">
      <w:pPr>
        <w:numPr>
          <w:ilvl w:val="1"/>
          <w:numId w:val="7"/>
        </w:numPr>
        <w:rPr>
          <w:lang w:val="es-ES"/>
        </w:rPr>
      </w:pPr>
      <w:r w:rsidRPr="00ED13A0">
        <w:rPr>
          <w:lang w:val="es-ES"/>
        </w:rPr>
        <w:t>Proponga al menos tres alternativas al proyecto de monocultivo intensivo que podrían satisfacer las necesidades económicas y de seguridad alimentaria de la región de una manera más sostenible, justificando su elección con principios ecológicos.</w:t>
      </w:r>
    </w:p>
    <w:p w14:paraId="03136C86" w14:textId="77777777" w:rsidR="004053E6" w:rsidRPr="00ED13A0" w:rsidRDefault="00000000">
      <w:pPr>
        <w:pStyle w:val="Ttol1"/>
        <w:rPr>
          <w:lang w:val="es-ES"/>
        </w:rPr>
      </w:pPr>
      <w:bookmarkStart w:id="2" w:name="X0b520701aa89dca3463fd3145877461532e4dea"/>
      <w:bookmarkEnd w:id="0"/>
      <w:bookmarkEnd w:id="1"/>
      <w:r w:rsidRPr="00ED13A0">
        <w:rPr>
          <w:lang w:val="es-ES"/>
        </w:rPr>
        <w:lastRenderedPageBreak/>
        <w:t>Ficha 2: La Amenaza Invisible: Contaminantes Persistentes en Ecosistemas Acuáticos</w:t>
      </w:r>
    </w:p>
    <w:p w14:paraId="1B37159E" w14:textId="77777777" w:rsidR="004053E6" w:rsidRPr="00ED13A0" w:rsidRDefault="00000000">
      <w:pPr>
        <w:rPr>
          <w:lang w:val="es-ES"/>
        </w:rPr>
      </w:pPr>
      <w:r w:rsidRPr="00ED13A0">
        <w:rPr>
          <w:lang w:val="es-ES"/>
        </w:rPr>
        <w:t>El estuario del río "Aguas Claras", un ecosistema de gran valor ecológico y económico por su pesca y turismo, ha sido históricamente un punto de descarga de efluentes de una antigua fábrica textil y de escorrentías agrícolas de las zonas circundantes. Aunque la fábrica cerró hace décadas y se han implementado regulaciones más estrictas sobre el uso de pesticidas, estudios recientes han detectado niveles preocupantes de ciertos contaminantes orgánicos persistentes (COPs), como los PCBs (bifenilos policlorados) y algunos organoclorados, en los sedimentos del estuario.</w:t>
      </w:r>
    </w:p>
    <w:p w14:paraId="2B450613" w14:textId="77777777" w:rsidR="004053E6" w:rsidRPr="00ED13A0" w:rsidRDefault="00000000">
      <w:pPr>
        <w:rPr>
          <w:lang w:val="es-ES"/>
        </w:rPr>
      </w:pPr>
      <w:r w:rsidRPr="00ED13A0">
        <w:rPr>
          <w:lang w:val="es-ES"/>
        </w:rPr>
        <w:t>Estos COPs son conocidos por ser lipofílicos y poco biodegradables. Los análisis muestran que las concentraciones de estos compuestos son relativamente bajas en el agua, pero aumentan significativamente en los organismos que habitan el estuario. Se ha observado que los peces pequeños presentan concentraciones moderadas, mientras que los peces depredadores de mayor tamaño y las aves piscívoras, como las gaviotas y los cormoranes, acumulan niveles alarmantemente altos. Los mamíferos marinos que ocasionalmente se alimentan en el estuario también muestran altas cargas de estos contaminantes.</w:t>
      </w:r>
    </w:p>
    <w:p w14:paraId="1206CFD0" w14:textId="77777777" w:rsidR="004053E6" w:rsidRPr="00ED13A0" w:rsidRDefault="00000000">
      <w:pPr>
        <w:rPr>
          <w:lang w:val="es-ES"/>
        </w:rPr>
      </w:pPr>
      <w:r w:rsidRPr="00ED13A0">
        <w:rPr>
          <w:lang w:val="es-ES"/>
        </w:rPr>
        <w:t>Las comunidades locales, especialmente los pescadores, están preocupadas por la salud de los ecosistemas y por la seguridad de los productos pesqueros. Las autoridades sanitarias han emitido advertencias sobre el consumo de ciertas especies de peces, lo que ha generado un impacto económico negativo en la industria pesquera local. Existe un debate sobre la urgencia de las medidas a tomar y la complejidad de la limpieza de un ecosistema tan vasto y dinámico.</w:t>
      </w:r>
    </w:p>
    <w:p w14:paraId="2A5F07ED" w14:textId="77777777" w:rsidR="004053E6" w:rsidRDefault="00000000">
      <w:pPr>
        <w:pStyle w:val="Ttol2"/>
      </w:pPr>
      <w:bookmarkStart w:id="3" w:name="actividades-de-desarrollo-1"/>
      <w:r>
        <w:t>Actividades de desarrollo</w:t>
      </w:r>
    </w:p>
    <w:p w14:paraId="1ABFCCC4" w14:textId="77777777" w:rsidR="004053E6" w:rsidRPr="00ED13A0" w:rsidRDefault="00000000">
      <w:pPr>
        <w:numPr>
          <w:ilvl w:val="0"/>
          <w:numId w:val="8"/>
        </w:numPr>
        <w:rPr>
          <w:lang w:val="es-ES"/>
        </w:rPr>
      </w:pPr>
      <w:r w:rsidRPr="00ED13A0">
        <w:rPr>
          <w:b/>
          <w:bCs/>
          <w:lang w:val="es-ES"/>
        </w:rPr>
        <w:t>Análisis de la Dinámica de Contaminantes:</w:t>
      </w:r>
    </w:p>
    <w:p w14:paraId="4B1F417C" w14:textId="77777777" w:rsidR="004053E6" w:rsidRPr="00ED13A0" w:rsidRDefault="00000000">
      <w:pPr>
        <w:numPr>
          <w:ilvl w:val="1"/>
          <w:numId w:val="9"/>
        </w:numPr>
        <w:rPr>
          <w:lang w:val="es-ES"/>
        </w:rPr>
      </w:pPr>
      <w:r w:rsidRPr="00ED13A0">
        <w:rPr>
          <w:lang w:val="es-ES"/>
        </w:rPr>
        <w:t>Explique detalladamente los fenómenos de bioacumulación y biomagnificación (o amplificación trófica) en el contexto del estuario de Aguas Claras. ¿Cómo se relacionan estos procesos con las propiedades de los COPs mencionadas?</w:t>
      </w:r>
    </w:p>
    <w:p w14:paraId="09201A6D" w14:textId="77777777" w:rsidR="004053E6" w:rsidRPr="00ED13A0" w:rsidRDefault="00000000">
      <w:pPr>
        <w:numPr>
          <w:ilvl w:val="1"/>
          <w:numId w:val="9"/>
        </w:numPr>
        <w:rPr>
          <w:lang w:val="es-ES"/>
        </w:rPr>
      </w:pPr>
      <w:r w:rsidRPr="00ED13A0">
        <w:rPr>
          <w:lang w:val="es-ES"/>
        </w:rPr>
        <w:t xml:space="preserve">Utilizando un esquema de red trófica simplificada del estuario (fitoplancton </w:t>
      </w:r>
      <m:oMath>
        <m:r>
          <m:rPr>
            <m:sty m:val="p"/>
          </m:rPr>
          <w:rPr>
            <w:rFonts w:ascii="Cambria Math" w:hAnsi="Cambria Math"/>
            <w:lang w:val="es-ES"/>
          </w:rPr>
          <m:t>→</m:t>
        </m:r>
      </m:oMath>
      <w:r w:rsidRPr="00ED13A0">
        <w:rPr>
          <w:lang w:val="es-ES"/>
        </w:rPr>
        <w:t xml:space="preserve"> zooplancton </w:t>
      </w:r>
      <m:oMath>
        <m:r>
          <m:rPr>
            <m:sty m:val="p"/>
          </m:rPr>
          <w:rPr>
            <w:rFonts w:ascii="Cambria Math" w:hAnsi="Cambria Math"/>
            <w:lang w:val="es-ES"/>
          </w:rPr>
          <m:t>→</m:t>
        </m:r>
      </m:oMath>
      <w:r w:rsidRPr="00ED13A0">
        <w:rPr>
          <w:lang w:val="es-ES"/>
        </w:rPr>
        <w:t xml:space="preserve"> peces pequeños </w:t>
      </w:r>
      <m:oMath>
        <m:r>
          <m:rPr>
            <m:sty m:val="p"/>
          </m:rPr>
          <w:rPr>
            <w:rFonts w:ascii="Cambria Math" w:hAnsi="Cambria Math"/>
            <w:lang w:val="es-ES"/>
          </w:rPr>
          <m:t>→</m:t>
        </m:r>
      </m:oMath>
      <w:r w:rsidRPr="00ED13A0">
        <w:rPr>
          <w:lang w:val="es-ES"/>
        </w:rPr>
        <w:t xml:space="preserve"> peces depredadores </w:t>
      </w:r>
      <m:oMath>
        <m:r>
          <m:rPr>
            <m:sty m:val="p"/>
          </m:rPr>
          <w:rPr>
            <w:rFonts w:ascii="Cambria Math" w:hAnsi="Cambria Math"/>
            <w:lang w:val="es-ES"/>
          </w:rPr>
          <m:t>→</m:t>
        </m:r>
      </m:oMath>
      <w:r w:rsidRPr="00ED13A0">
        <w:rPr>
          <w:lang w:val="es-ES"/>
        </w:rPr>
        <w:t xml:space="preserve"> aves piscívoras), ilustre cómo las concentraciones de un COP podrían variar en cada nivel trófico.</w:t>
      </w:r>
    </w:p>
    <w:p w14:paraId="2FA27C0C" w14:textId="77777777" w:rsidR="004053E6" w:rsidRDefault="00000000">
      <w:pPr>
        <w:numPr>
          <w:ilvl w:val="1"/>
          <w:numId w:val="9"/>
        </w:numPr>
      </w:pPr>
      <w:r w:rsidRPr="00ED13A0">
        <w:rPr>
          <w:lang w:val="es-ES"/>
        </w:rPr>
        <w:lastRenderedPageBreak/>
        <w:t xml:space="preserve">Si se detectara un nuevo contaminante hidrosoluble y fácilmente biodegradable, ¿esperaría observar los mismos patrones de acumulación en la red trófica? </w:t>
      </w:r>
      <w:r>
        <w:t>Argumente su respuesta.</w:t>
      </w:r>
    </w:p>
    <w:p w14:paraId="077DB7E6" w14:textId="77777777" w:rsidR="004053E6" w:rsidRDefault="00000000">
      <w:pPr>
        <w:numPr>
          <w:ilvl w:val="0"/>
          <w:numId w:val="8"/>
        </w:numPr>
      </w:pPr>
      <w:r>
        <w:rPr>
          <w:b/>
          <w:bCs/>
        </w:rPr>
        <w:t>Impacto Ecológico y Sanitario:</w:t>
      </w:r>
    </w:p>
    <w:p w14:paraId="7D04965E" w14:textId="77777777" w:rsidR="004053E6" w:rsidRPr="00ED13A0" w:rsidRDefault="00000000">
      <w:pPr>
        <w:numPr>
          <w:ilvl w:val="1"/>
          <w:numId w:val="10"/>
        </w:numPr>
        <w:rPr>
          <w:lang w:val="es-ES"/>
        </w:rPr>
      </w:pPr>
      <w:r w:rsidRPr="00ED13A0">
        <w:rPr>
          <w:lang w:val="es-ES"/>
        </w:rPr>
        <w:t>Discuta las posibles consecuencias ecológicas a largo plazo de la presencia de estos COPs en el estuario, considerando su impacto en la reproducción, el desarrollo y la supervivencia de las especies clave, así como en la estructura de la red trófica.</w:t>
      </w:r>
    </w:p>
    <w:p w14:paraId="34098D9C" w14:textId="77777777" w:rsidR="004053E6" w:rsidRPr="00ED13A0" w:rsidRDefault="00000000">
      <w:pPr>
        <w:numPr>
          <w:ilvl w:val="1"/>
          <w:numId w:val="10"/>
        </w:numPr>
        <w:rPr>
          <w:lang w:val="es-ES"/>
        </w:rPr>
      </w:pPr>
      <w:r w:rsidRPr="00ED13A0">
        <w:rPr>
          <w:lang w:val="es-ES"/>
        </w:rPr>
        <w:t>Investigue y describa los efectos adversos conocidos de los PCBs y organoclorados en la salud humana y animal. ¿Por qué las advertencias sobre el consumo de pescado son cruciales en este escenario?</w:t>
      </w:r>
    </w:p>
    <w:p w14:paraId="6D8A5E14" w14:textId="77777777" w:rsidR="004053E6" w:rsidRDefault="00000000">
      <w:pPr>
        <w:numPr>
          <w:ilvl w:val="1"/>
          <w:numId w:val="10"/>
        </w:numPr>
      </w:pPr>
      <w:r w:rsidRPr="00ED13A0">
        <w:rPr>
          <w:lang w:val="es-ES"/>
        </w:rPr>
        <w:t xml:space="preserve">¿Cómo podría la biomagnificación afectar a la biodiversidad genética de las especies más afectadas en el estuario? </w:t>
      </w:r>
      <w:r>
        <w:t>Argumente su respuesta considerando los mecanismos de selección natural.</w:t>
      </w:r>
    </w:p>
    <w:p w14:paraId="70481F3F" w14:textId="77777777" w:rsidR="004053E6" w:rsidRPr="00ED13A0" w:rsidRDefault="00000000">
      <w:pPr>
        <w:numPr>
          <w:ilvl w:val="0"/>
          <w:numId w:val="8"/>
        </w:numPr>
        <w:rPr>
          <w:lang w:val="es-ES"/>
        </w:rPr>
      </w:pPr>
      <w:r w:rsidRPr="00ED13A0">
        <w:rPr>
          <w:b/>
          <w:bCs/>
          <w:lang w:val="es-ES"/>
        </w:rPr>
        <w:t>Estrategias de Mitigación y Restauración:</w:t>
      </w:r>
    </w:p>
    <w:p w14:paraId="19E3A901" w14:textId="77777777" w:rsidR="004053E6" w:rsidRDefault="00000000">
      <w:pPr>
        <w:numPr>
          <w:ilvl w:val="1"/>
          <w:numId w:val="11"/>
        </w:numPr>
      </w:pPr>
      <w:r w:rsidRPr="00ED13A0">
        <w:rPr>
          <w:lang w:val="es-ES"/>
        </w:rPr>
        <w:t xml:space="preserve">Proponga al menos tres estrategias de mitigación y restauración para abordar la contaminación por COPs en el estuario de Aguas Claras, considerando tanto la eliminación de la fuente como la remediación de los contaminantes ya presentes. </w:t>
      </w:r>
      <w:r>
        <w:t>Evalúe la viabilidad y los desafíos de cada estrategia.</w:t>
      </w:r>
    </w:p>
    <w:p w14:paraId="4DD73B3E" w14:textId="77777777" w:rsidR="004053E6" w:rsidRPr="00ED13A0" w:rsidRDefault="00000000">
      <w:pPr>
        <w:numPr>
          <w:ilvl w:val="1"/>
          <w:numId w:val="11"/>
        </w:numPr>
        <w:rPr>
          <w:lang w:val="es-ES"/>
        </w:rPr>
      </w:pPr>
      <w:r w:rsidRPr="00ED13A0">
        <w:rPr>
          <w:lang w:val="es-ES"/>
        </w:rPr>
        <w:t>¿Qué papel podrían jugar los microorganismos descomponedores en la remediación de estos contaminantes, y qué limitaciones podrían enfrentar?</w:t>
      </w:r>
    </w:p>
    <w:p w14:paraId="550895FC" w14:textId="77777777" w:rsidR="004053E6" w:rsidRPr="00ED13A0" w:rsidRDefault="00000000">
      <w:pPr>
        <w:numPr>
          <w:ilvl w:val="1"/>
          <w:numId w:val="11"/>
        </w:numPr>
        <w:rPr>
          <w:lang w:val="es-ES"/>
        </w:rPr>
      </w:pPr>
      <w:r w:rsidRPr="00ED13A0">
        <w:rPr>
          <w:lang w:val="es-ES"/>
        </w:rPr>
        <w:t>Desde una perspectiva de gestión integrada de cuencas, ¿qué medidas preventivas a nivel agrícola e industrial serían esenciales para evitar futuras contaminaciones por sustancias persistentes en ecosistemas acuáticos?</w:t>
      </w:r>
    </w:p>
    <w:p w14:paraId="456EC3EE" w14:textId="77777777" w:rsidR="004053E6" w:rsidRDefault="00000000">
      <w:pPr>
        <w:pStyle w:val="Ttol1"/>
      </w:pPr>
      <w:bookmarkStart w:id="4" w:name="soluciones-a-las-actividades"/>
      <w:bookmarkEnd w:id="2"/>
      <w:bookmarkEnd w:id="3"/>
      <w:r>
        <w:t>Soluciones a las Actividades</w:t>
      </w:r>
    </w:p>
    <w:p w14:paraId="455F6411" w14:textId="77777777" w:rsidR="004053E6" w:rsidRPr="00ED13A0" w:rsidRDefault="00000000">
      <w:pPr>
        <w:numPr>
          <w:ilvl w:val="0"/>
          <w:numId w:val="12"/>
        </w:numPr>
        <w:rPr>
          <w:lang w:val="es-ES"/>
        </w:rPr>
      </w:pPr>
      <w:r w:rsidRPr="00ED13A0">
        <w:rPr>
          <w:b/>
          <w:bCs/>
          <w:lang w:val="es-ES"/>
        </w:rPr>
        <w:t>Análisis de Flujo de Energía y Materia:</w:t>
      </w:r>
    </w:p>
    <w:p w14:paraId="778EBB83" w14:textId="77777777" w:rsidR="004053E6" w:rsidRPr="00ED13A0" w:rsidRDefault="00000000">
      <w:pPr>
        <w:numPr>
          <w:ilvl w:val="1"/>
          <w:numId w:val="13"/>
        </w:numPr>
        <w:rPr>
          <w:lang w:val="es-ES"/>
        </w:rPr>
      </w:pPr>
      <w:r w:rsidRPr="00ED13A0">
        <w:rPr>
          <w:b/>
          <w:bCs/>
          <w:lang w:val="es-ES"/>
        </w:rPr>
        <w:t>Eficiencia energética y ciclo de la materia:</w:t>
      </w:r>
    </w:p>
    <w:p w14:paraId="39BC7A8A" w14:textId="77777777" w:rsidR="004053E6" w:rsidRPr="00ED13A0" w:rsidRDefault="00000000">
      <w:pPr>
        <w:numPr>
          <w:ilvl w:val="2"/>
          <w:numId w:val="14"/>
        </w:numPr>
        <w:rPr>
          <w:lang w:val="es-ES"/>
        </w:rPr>
      </w:pPr>
      <w:r w:rsidRPr="00ED13A0">
        <w:rPr>
          <w:i/>
          <w:iCs/>
          <w:lang w:val="es-ES"/>
        </w:rPr>
        <w:t>Bosque caducifolio maduro:</w:t>
      </w:r>
      <w:r w:rsidRPr="00ED13A0">
        <w:rPr>
          <w:lang w:val="es-ES"/>
        </w:rPr>
        <w:t xml:space="preserve"> Presenta una alta biodiversidad y una red trófica compleja. La energía fluye a través de múltiples niveles </w:t>
      </w:r>
      <w:r w:rsidRPr="00ED13A0">
        <w:rPr>
          <w:lang w:val="es-ES"/>
        </w:rPr>
        <w:lastRenderedPageBreak/>
        <w:t>tróficos, pero gran parte de la biomasa se recicla internamente (madera, hojarasca) y se descompone lentamente, liberando nutrientes de forma gradual. La eficiencia de transferencia de energía entre niveles es baja (regla del 10%), pero el sistema es muy eficiente en el reciclaje de nutrientes y en el almacenamiento de carbono a largo plazo en la biomasa y el suelo. Los ciclos de carbono y nitrógeno son relativamente cerrados y estables.</w:t>
      </w:r>
    </w:p>
    <w:p w14:paraId="0EB5D3FB" w14:textId="77777777" w:rsidR="004053E6" w:rsidRDefault="00000000">
      <w:pPr>
        <w:numPr>
          <w:ilvl w:val="2"/>
          <w:numId w:val="14"/>
        </w:numPr>
      </w:pPr>
      <w:r w:rsidRPr="00ED13A0">
        <w:rPr>
          <w:i/>
          <w:iCs/>
          <w:lang w:val="es-ES"/>
        </w:rPr>
        <w:t>Monocultivo intensivo de maíz:</w:t>
      </w:r>
      <w:r w:rsidRPr="00ED13A0">
        <w:rPr>
          <w:lang w:val="es-ES"/>
        </w:rPr>
        <w:t xml:space="preserve"> Se caracteriza por una red trófica simplificada (productores-consumidores primarios-humanos/animales). La productividad bruta puede ser muy alta en términos de biomasa de maíz, pero la eficiencia neta para el ecosistema es menor si se consideran los insumos energéticos externos (fertilizantes, pesticidas, maquinaria, riego). El ciclo de la materia es abierto: se extraen grandes cantidades de nutrientes del suelo con la cosecha, que deben ser repuestos con fertilizantes sintéticos. Esto puede llevar a la lixiviación de nitratos y fosfatos, alterando los ciclos biogeoquímicos locales y regionales. </w:t>
      </w:r>
      <w:r>
        <w:t>El almacenamiento de carbono en el suelo disminuye.</w:t>
      </w:r>
    </w:p>
    <w:p w14:paraId="70920179" w14:textId="77777777" w:rsidR="004053E6" w:rsidRPr="00ED13A0" w:rsidRDefault="00000000">
      <w:pPr>
        <w:numPr>
          <w:ilvl w:val="1"/>
          <w:numId w:val="13"/>
        </w:numPr>
        <w:rPr>
          <w:lang w:val="es-ES"/>
        </w:rPr>
      </w:pPr>
      <w:r w:rsidRPr="00ED13A0">
        <w:rPr>
          <w:b/>
          <w:bCs/>
          <w:lang w:val="es-ES"/>
        </w:rPr>
        <w:t>Regla del 10% y sostenibilidad de la carne:</w:t>
      </w:r>
      <w:r w:rsidRPr="00ED13A0">
        <w:rPr>
          <w:lang w:val="es-ES"/>
        </w:rPr>
        <w:t xml:space="preserve"> Si el objetivo final es la producción de carne para consumo humano, la regla del 10% implica que se necesita una cantidad significativamente mayor de energía (y, por tanto, de biomasa vegetal) en los niveles tróficos inferiores. En un monocultivo de maíz destinado a alimentación animal, la eficiencia energética global desde la energía solar hasta la carne es muy baja, ya que se pierde un 90% de energía en cada paso (maíz </w:t>
      </w:r>
      <m:oMath>
        <m:r>
          <m:rPr>
            <m:sty m:val="p"/>
          </m:rPr>
          <w:rPr>
            <w:rFonts w:ascii="Cambria Math" w:hAnsi="Cambria Math"/>
            <w:lang w:val="es-ES"/>
          </w:rPr>
          <m:t>→</m:t>
        </m:r>
      </m:oMath>
      <w:r w:rsidRPr="00ED13A0">
        <w:rPr>
          <w:lang w:val="es-ES"/>
        </w:rPr>
        <w:t xml:space="preserve"> animal </w:t>
      </w:r>
      <m:oMath>
        <m:r>
          <m:rPr>
            <m:sty m:val="p"/>
          </m:rPr>
          <w:rPr>
            <w:rFonts w:ascii="Cambria Math" w:hAnsi="Cambria Math"/>
            <w:lang w:val="es-ES"/>
          </w:rPr>
          <m:t>→</m:t>
        </m:r>
      </m:oMath>
      <w:r w:rsidRPr="00ED13A0">
        <w:rPr>
          <w:lang w:val="es-ES"/>
        </w:rPr>
        <w:t xml:space="preserve"> humano). Un bosque, aunque no produce biomasa directamente para consumo humano a gran escala, es más eficiente en el mantenimiento de su propia biomasa y en la provisión de servicios ecosistémicos con una menor entrada de energía externa, lo que lo hace más sostenible desde una perspectiva energética global.</w:t>
      </w:r>
    </w:p>
    <w:p w14:paraId="2C4F6F20" w14:textId="77777777" w:rsidR="004053E6" w:rsidRPr="00ED13A0" w:rsidRDefault="00000000">
      <w:pPr>
        <w:numPr>
          <w:ilvl w:val="1"/>
          <w:numId w:val="13"/>
        </w:numPr>
        <w:rPr>
          <w:lang w:val="es-ES"/>
        </w:rPr>
      </w:pPr>
      <w:r w:rsidRPr="00ED13A0">
        <w:rPr>
          <w:b/>
          <w:bCs/>
          <w:lang w:val="es-ES"/>
        </w:rPr>
        <w:t>Productividad neta vs. bruta y servicios ecosistémicos:</w:t>
      </w:r>
      <w:r w:rsidRPr="00ED13A0">
        <w:rPr>
          <w:lang w:val="es-ES"/>
        </w:rPr>
        <w:t xml:space="preserve"> La alta productividad bruta de un monocultivo se refiere a la cantidad total de biomasa producida, pero no considera los gastos energéticos para su mantenimiento ni la pérdida de nutrientes. La productividad neta de un ecosistema maduro (bosque) puede ser menor en términos de crecimiento anual de biomasa aprovechable directamente, pero su biomasa total (B) es muy alta y estable. Un bosque maduro tiene una baja productividad (PN/B) </w:t>
      </w:r>
      <w:r w:rsidRPr="00ED13A0">
        <w:rPr>
          <w:lang w:val="es-ES"/>
        </w:rPr>
        <w:lastRenderedPageBreak/>
        <w:t>porque gran parte de la energía se destina a la respiración y mantenimiento de una gran biomasa existente. Sin embargo, esta estabilidad y biomasa acumulada son clave para la provisión de servicios ecosistémicos como la regulación del clima, la purificación del agua, la conservación del suelo, la biodiversidad y el almacenamiento de carbono, que no son capturados por la métrica de "productividad de cultivo".</w:t>
      </w:r>
    </w:p>
    <w:p w14:paraId="7E66F550" w14:textId="77777777" w:rsidR="004053E6" w:rsidRPr="00ED13A0" w:rsidRDefault="00000000">
      <w:pPr>
        <w:numPr>
          <w:ilvl w:val="0"/>
          <w:numId w:val="12"/>
        </w:numPr>
        <w:rPr>
          <w:lang w:val="es-ES"/>
        </w:rPr>
      </w:pPr>
      <w:r w:rsidRPr="00ED13A0">
        <w:rPr>
          <w:b/>
          <w:bCs/>
          <w:lang w:val="es-ES"/>
        </w:rPr>
        <w:t>Impacto en la Biodiversidad y Resiliencia:</w:t>
      </w:r>
    </w:p>
    <w:p w14:paraId="4EDE0455" w14:textId="77777777" w:rsidR="004053E6" w:rsidRPr="00ED13A0" w:rsidRDefault="00000000">
      <w:pPr>
        <w:numPr>
          <w:ilvl w:val="1"/>
          <w:numId w:val="15"/>
        </w:numPr>
        <w:rPr>
          <w:lang w:val="es-ES"/>
        </w:rPr>
      </w:pPr>
      <w:r w:rsidRPr="00ED13A0">
        <w:rPr>
          <w:b/>
          <w:bCs/>
          <w:lang w:val="es-ES"/>
        </w:rPr>
        <w:t>Consecuencias en la biodiversidad y resiliencia:</w:t>
      </w:r>
    </w:p>
    <w:p w14:paraId="36591DE7" w14:textId="77777777" w:rsidR="004053E6" w:rsidRPr="00ED13A0" w:rsidRDefault="00000000">
      <w:pPr>
        <w:numPr>
          <w:ilvl w:val="2"/>
          <w:numId w:val="16"/>
        </w:numPr>
        <w:rPr>
          <w:lang w:val="es-ES"/>
        </w:rPr>
      </w:pPr>
      <w:r w:rsidRPr="00ED13A0">
        <w:rPr>
          <w:i/>
          <w:iCs/>
          <w:lang w:val="es-ES"/>
        </w:rPr>
        <w:t>Biodiversidad ecológica:</w:t>
      </w:r>
      <w:r w:rsidRPr="00ED13A0">
        <w:rPr>
          <w:lang w:val="es-ES"/>
        </w:rPr>
        <w:t xml:space="preserve"> La conversión de un bosque caducifolio y tierras agrícolas tradicionales en un monocultivo de maíz reduce drásticamente la variedad de ecosistemas en la región, pasando de un mosaico de hábitats a un paisaje homogéneo.</w:t>
      </w:r>
    </w:p>
    <w:p w14:paraId="13DCE569" w14:textId="77777777" w:rsidR="004053E6" w:rsidRPr="00ED13A0" w:rsidRDefault="00000000">
      <w:pPr>
        <w:numPr>
          <w:ilvl w:val="2"/>
          <w:numId w:val="16"/>
        </w:numPr>
        <w:rPr>
          <w:lang w:val="es-ES"/>
        </w:rPr>
      </w:pPr>
      <w:r w:rsidRPr="00ED13A0">
        <w:rPr>
          <w:i/>
          <w:iCs/>
          <w:lang w:val="es-ES"/>
        </w:rPr>
        <w:t>Biodiversidad específica:</w:t>
      </w:r>
      <w:r w:rsidRPr="00ED13A0">
        <w:rPr>
          <w:lang w:val="es-ES"/>
        </w:rPr>
        <w:t xml:space="preserve"> Se perderán numerosas especies de plantas, animales, hongos y microorganismos asociados al bosque y a la agricultura tradicional. El índice de Margalef (DMg) del monocultivo sería significativamente menor que el del bosque, reflejando una menor riqueza de especies. Las especies especialistas del bosque serían reemplazadas por unas pocas especies oportunistas o cultivadas.</w:t>
      </w:r>
    </w:p>
    <w:p w14:paraId="1C59B35B" w14:textId="77777777" w:rsidR="004053E6" w:rsidRPr="00ED13A0" w:rsidRDefault="00000000">
      <w:pPr>
        <w:numPr>
          <w:ilvl w:val="2"/>
          <w:numId w:val="16"/>
        </w:numPr>
        <w:rPr>
          <w:lang w:val="es-ES"/>
        </w:rPr>
      </w:pPr>
      <w:r w:rsidRPr="00ED13A0">
        <w:rPr>
          <w:i/>
          <w:iCs/>
          <w:lang w:val="es-ES"/>
        </w:rPr>
        <w:t>Biodiversidad genética:</w:t>
      </w:r>
      <w:r w:rsidRPr="00ED13A0">
        <w:rPr>
          <w:lang w:val="es-ES"/>
        </w:rPr>
        <w:t xml:space="preserve"> La introducción de maíz transgénico y la eliminación de variedades locales de cultivos y especies silvestres reducirían la variabilidad genética, haciendo al sistema más vulnerable a cambios ambientales o nuevas plagas.</w:t>
      </w:r>
    </w:p>
    <w:p w14:paraId="3842651A" w14:textId="77777777" w:rsidR="004053E6" w:rsidRPr="00ED13A0" w:rsidRDefault="00000000">
      <w:pPr>
        <w:numPr>
          <w:ilvl w:val="2"/>
          <w:numId w:val="16"/>
        </w:numPr>
        <w:rPr>
          <w:lang w:val="es-ES"/>
        </w:rPr>
      </w:pPr>
      <w:r w:rsidRPr="00ED13A0">
        <w:rPr>
          <w:i/>
          <w:iCs/>
          <w:lang w:val="es-ES"/>
        </w:rPr>
        <w:t>Resiliencia:</w:t>
      </w:r>
      <w:r w:rsidRPr="00ED13A0">
        <w:rPr>
          <w:lang w:val="es-ES"/>
        </w:rPr>
        <w:t xml:space="preserve"> La simplificación del ecosistema disminuye su capacidad de resiliencia, es decir, su habilidad para absorber perturbaciones y recuperarse. Un monocultivo es inherentemente menos resiliente debido a su baja diversidad y dependencia de insumos externos.</w:t>
      </w:r>
    </w:p>
    <w:p w14:paraId="662D7561" w14:textId="77777777" w:rsidR="004053E6" w:rsidRPr="00ED13A0" w:rsidRDefault="00000000">
      <w:pPr>
        <w:numPr>
          <w:ilvl w:val="1"/>
          <w:numId w:val="15"/>
        </w:numPr>
        <w:rPr>
          <w:lang w:val="es-ES"/>
        </w:rPr>
      </w:pPr>
      <w:r w:rsidRPr="00ED13A0">
        <w:rPr>
          <w:b/>
          <w:bCs/>
          <w:lang w:val="es-ES"/>
        </w:rPr>
        <w:t>Simplificación de la red trófica y vulnerabilidad:</w:t>
      </w:r>
      <w:r w:rsidRPr="00ED13A0">
        <w:rPr>
          <w:lang w:val="es-ES"/>
        </w:rPr>
        <w:t xml:space="preserve"> En un bosque maduro, la red trófica es compleja, con múltiples interconexiones y redundancias. Si una especie de presa disminuye, los depredadores pueden cambiar a otras fuentes de alimento. En un monocultivo, la red trófica es muy simple: maíz </w:t>
      </w:r>
      <m:oMath>
        <m:r>
          <m:rPr>
            <m:sty m:val="p"/>
          </m:rPr>
          <w:rPr>
            <w:rFonts w:ascii="Cambria Math" w:hAnsi="Cambria Math"/>
            <w:lang w:val="es-ES"/>
          </w:rPr>
          <m:t>→</m:t>
        </m:r>
      </m:oMath>
      <w:r w:rsidRPr="00ED13A0">
        <w:rPr>
          <w:lang w:val="es-ES"/>
        </w:rPr>
        <w:t xml:space="preserve"> plaga específica. Esto significa que cualquier plaga o enfermedad que afecte al maíz puede tener un impacto devastador en todo el sistema, requiriendo </w:t>
      </w:r>
      <w:r w:rsidRPr="00ED13A0">
        <w:rPr>
          <w:lang w:val="es-ES"/>
        </w:rPr>
        <w:lastRenderedPageBreak/>
        <w:t>el uso intensivo de pesticidas, lo que a su vez afecta a otros organismos no objetivo y puede generar resistencia en las plagas.</w:t>
      </w:r>
    </w:p>
    <w:p w14:paraId="78FCE965" w14:textId="77777777" w:rsidR="004053E6" w:rsidRPr="00ED13A0" w:rsidRDefault="00000000">
      <w:pPr>
        <w:numPr>
          <w:ilvl w:val="1"/>
          <w:numId w:val="15"/>
        </w:numPr>
        <w:rPr>
          <w:lang w:val="es-ES"/>
        </w:rPr>
      </w:pPr>
      <w:r w:rsidRPr="00ED13A0">
        <w:rPr>
          <w:b/>
          <w:bCs/>
          <w:lang w:val="es-ES"/>
        </w:rPr>
        <w:t>Estrategias de diseño para mitigar la pérdida de biodiversidad:</w:t>
      </w:r>
    </w:p>
    <w:p w14:paraId="1992BBC2" w14:textId="77777777" w:rsidR="004053E6" w:rsidRPr="00ED13A0" w:rsidRDefault="00000000">
      <w:pPr>
        <w:numPr>
          <w:ilvl w:val="2"/>
          <w:numId w:val="17"/>
        </w:numPr>
        <w:rPr>
          <w:lang w:val="es-ES"/>
        </w:rPr>
      </w:pPr>
      <w:r w:rsidRPr="00ED13A0">
        <w:rPr>
          <w:i/>
          <w:iCs/>
          <w:lang w:val="es-ES"/>
        </w:rPr>
        <w:t>Creación de corredores ecológicos y setos vivos:</w:t>
      </w:r>
      <w:r w:rsidRPr="00ED13A0">
        <w:rPr>
          <w:lang w:val="es-ES"/>
        </w:rPr>
        <w:t xml:space="preserve"> Mantener franjas de vegetación nativa, setos vivos y pequeños parches de bosque entre las parcelas de monocultivo. Estos actúan como refugios, fuentes de alimento y rutas de dispersión para la fauna, aumentando la conectividad y la biodiversidad en el paisaje agrícola.</w:t>
      </w:r>
    </w:p>
    <w:p w14:paraId="2D39C2E4" w14:textId="77777777" w:rsidR="004053E6" w:rsidRPr="00ED13A0" w:rsidRDefault="00000000">
      <w:pPr>
        <w:numPr>
          <w:ilvl w:val="2"/>
          <w:numId w:val="17"/>
        </w:numPr>
        <w:rPr>
          <w:lang w:val="es-ES"/>
        </w:rPr>
      </w:pPr>
      <w:r w:rsidRPr="00ED13A0">
        <w:rPr>
          <w:i/>
          <w:iCs/>
          <w:lang w:val="es-ES"/>
        </w:rPr>
        <w:t>Implementación de policultivos o rotación de cultivos con especies nativas:</w:t>
      </w:r>
      <w:r w:rsidRPr="00ED13A0">
        <w:rPr>
          <w:lang w:val="es-ES"/>
        </w:rPr>
        <w:t xml:space="preserve"> En lugar de un monocultivo puro, se podrían integrar franjas de cultivos complementarios o rotar el maíz con leguminosas o especies nativas que enriquezcan el suelo y proporcionen hábitats adicionales, fomentando la presencia de polinizadores y controladores biológicos de plagas.</w:t>
      </w:r>
    </w:p>
    <w:p w14:paraId="1BF66E43" w14:textId="77777777" w:rsidR="004053E6" w:rsidRPr="00ED13A0" w:rsidRDefault="00000000">
      <w:pPr>
        <w:numPr>
          <w:ilvl w:val="0"/>
          <w:numId w:val="12"/>
        </w:numPr>
        <w:rPr>
          <w:lang w:val="es-ES"/>
        </w:rPr>
      </w:pPr>
      <w:r w:rsidRPr="00ED13A0">
        <w:rPr>
          <w:b/>
          <w:bCs/>
          <w:lang w:val="es-ES"/>
        </w:rPr>
        <w:t>Sostenibilidad y Toma de Decisiones:</w:t>
      </w:r>
    </w:p>
    <w:p w14:paraId="57F0B41D" w14:textId="77777777" w:rsidR="004053E6" w:rsidRPr="00ED13A0" w:rsidRDefault="00000000">
      <w:pPr>
        <w:numPr>
          <w:ilvl w:val="1"/>
          <w:numId w:val="18"/>
        </w:numPr>
        <w:rPr>
          <w:lang w:val="es-ES"/>
        </w:rPr>
      </w:pPr>
      <w:r w:rsidRPr="00ED13A0">
        <w:rPr>
          <w:b/>
          <w:bCs/>
          <w:lang w:val="es-ES"/>
        </w:rPr>
        <w:t>Factores adicionales para la sostenibilidad a largo plazo:</w:t>
      </w:r>
    </w:p>
    <w:p w14:paraId="483AAA15" w14:textId="77777777" w:rsidR="004053E6" w:rsidRPr="00ED13A0" w:rsidRDefault="00000000">
      <w:pPr>
        <w:numPr>
          <w:ilvl w:val="2"/>
          <w:numId w:val="19"/>
        </w:numPr>
        <w:rPr>
          <w:lang w:val="es-ES"/>
        </w:rPr>
      </w:pPr>
      <w:r w:rsidRPr="00ED13A0">
        <w:rPr>
          <w:i/>
          <w:iCs/>
          <w:lang w:val="es-ES"/>
        </w:rPr>
        <w:t>Servicios ecosistémicos:</w:t>
      </w:r>
      <w:r w:rsidRPr="00ED13A0">
        <w:rPr>
          <w:lang w:val="es-ES"/>
        </w:rPr>
        <w:t xml:space="preserve"> Valor del bosque en la regulación del ciclo del agua, purificación del aire, control de la erosión del suelo, polinización, control natural de plagas, recreación y valor cultural.</w:t>
      </w:r>
    </w:p>
    <w:p w14:paraId="0D9BB08A" w14:textId="77777777" w:rsidR="004053E6" w:rsidRPr="00ED13A0" w:rsidRDefault="00000000">
      <w:pPr>
        <w:numPr>
          <w:ilvl w:val="2"/>
          <w:numId w:val="19"/>
        </w:numPr>
        <w:rPr>
          <w:lang w:val="es-ES"/>
        </w:rPr>
      </w:pPr>
      <w:r w:rsidRPr="00ED13A0">
        <w:rPr>
          <w:i/>
          <w:iCs/>
          <w:lang w:val="es-ES"/>
        </w:rPr>
        <w:t>Costos ocultos o externalidades negativas:</w:t>
      </w:r>
      <w:r w:rsidRPr="00ED13A0">
        <w:rPr>
          <w:lang w:val="es-ES"/>
        </w:rPr>
        <w:t xml:space="preserve"> Contaminación del agua por fertilizantes y pesticidas, pérdida de suelo fértil, disminución de la calidad del aire, impacto en la salud humana por exposición a agroquímicos, pérdida de resiliencia frente al cambio climático (sequías, inundaciones).</w:t>
      </w:r>
    </w:p>
    <w:p w14:paraId="28D0477F" w14:textId="77777777" w:rsidR="004053E6" w:rsidRPr="00ED13A0" w:rsidRDefault="00000000">
      <w:pPr>
        <w:numPr>
          <w:ilvl w:val="2"/>
          <w:numId w:val="19"/>
        </w:numPr>
        <w:rPr>
          <w:lang w:val="es-ES"/>
        </w:rPr>
      </w:pPr>
      <w:r w:rsidRPr="00ED13A0">
        <w:rPr>
          <w:i/>
          <w:iCs/>
          <w:lang w:val="es-ES"/>
        </w:rPr>
        <w:t>Equidad social:</w:t>
      </w:r>
      <w:r w:rsidRPr="00ED13A0">
        <w:rPr>
          <w:lang w:val="es-ES"/>
        </w:rPr>
        <w:t xml:space="preserve"> Impacto en las comunidades locales (desplazamiento, cambios en el estilo de vida, acceso a recursos naturales).</w:t>
      </w:r>
    </w:p>
    <w:p w14:paraId="595390CD" w14:textId="77777777" w:rsidR="004053E6" w:rsidRPr="00ED13A0" w:rsidRDefault="00000000">
      <w:pPr>
        <w:numPr>
          <w:ilvl w:val="2"/>
          <w:numId w:val="19"/>
        </w:numPr>
        <w:rPr>
          <w:lang w:val="es-ES"/>
        </w:rPr>
      </w:pPr>
      <w:r w:rsidRPr="00ED13A0">
        <w:rPr>
          <w:i/>
          <w:iCs/>
          <w:lang w:val="es-ES"/>
        </w:rPr>
        <w:t>Dependencia tecnológica y económica:</w:t>
      </w:r>
      <w:r w:rsidRPr="00ED13A0">
        <w:rPr>
          <w:lang w:val="es-ES"/>
        </w:rPr>
        <w:t xml:space="preserve"> Vulnerabilidad a la fluctuación de precios de insumos (fertilizantes, semillas transgénicas) y mercados internacionales.</w:t>
      </w:r>
    </w:p>
    <w:p w14:paraId="75E6F51E" w14:textId="77777777" w:rsidR="004053E6" w:rsidRDefault="00000000">
      <w:pPr>
        <w:numPr>
          <w:ilvl w:val="1"/>
          <w:numId w:val="18"/>
        </w:numPr>
      </w:pPr>
      <w:r w:rsidRPr="00ED13A0">
        <w:rPr>
          <w:b/>
          <w:bCs/>
          <w:lang w:val="es-ES"/>
        </w:rPr>
        <w:t>Modelo conceptual de servicios ecosistémicos:</w:t>
      </w:r>
      <w:r w:rsidRPr="00ED13A0">
        <w:rPr>
          <w:lang w:val="es-ES"/>
        </w:rPr>
        <w:t xml:space="preserve"> Un modelo podría asignar valores monetarios (o no monetarios, pero cuantificables) a los servicios </w:t>
      </w:r>
      <w:r w:rsidRPr="00ED13A0">
        <w:rPr>
          <w:lang w:val="es-ES"/>
        </w:rPr>
        <w:lastRenderedPageBreak/>
        <w:t xml:space="preserve">ecosistémicos que el bosque proporciona y que el monocultivo degradaría o eliminaría. </w:t>
      </w:r>
      <w:r>
        <w:t>Por ejemplo:</w:t>
      </w:r>
    </w:p>
    <w:p w14:paraId="38566846" w14:textId="77777777" w:rsidR="004053E6" w:rsidRPr="00ED13A0" w:rsidRDefault="00000000">
      <w:pPr>
        <w:numPr>
          <w:ilvl w:val="2"/>
          <w:numId w:val="20"/>
        </w:numPr>
        <w:rPr>
          <w:lang w:val="es-ES"/>
        </w:rPr>
      </w:pPr>
      <w:r w:rsidRPr="00ED13A0">
        <w:rPr>
          <w:i/>
          <w:iCs/>
          <w:lang w:val="es-ES"/>
        </w:rPr>
        <w:t>Almacenamiento de carbono:</w:t>
      </w:r>
      <w:r w:rsidRPr="00ED13A0">
        <w:rPr>
          <w:lang w:val="es-ES"/>
        </w:rPr>
        <w:t xml:space="preserve"> Valorar el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ED13A0">
        <w:rPr>
          <w:lang w:val="es-ES"/>
        </w:rPr>
        <w:t xml:space="preserve"> secuestrado por el bosque.</w:t>
      </w:r>
    </w:p>
    <w:p w14:paraId="65EB2051" w14:textId="77777777" w:rsidR="004053E6" w:rsidRPr="00ED13A0" w:rsidRDefault="00000000">
      <w:pPr>
        <w:numPr>
          <w:ilvl w:val="2"/>
          <w:numId w:val="20"/>
        </w:numPr>
        <w:rPr>
          <w:lang w:val="es-ES"/>
        </w:rPr>
      </w:pPr>
      <w:r w:rsidRPr="00ED13A0">
        <w:rPr>
          <w:i/>
          <w:iCs/>
          <w:lang w:val="es-ES"/>
        </w:rPr>
        <w:t>Regulación hídrica:</w:t>
      </w:r>
      <w:r w:rsidRPr="00ED13A0">
        <w:rPr>
          <w:lang w:val="es-ES"/>
        </w:rPr>
        <w:t xml:space="preserve"> Valorar el agua filtrada y la prevención de inundaciones.</w:t>
      </w:r>
    </w:p>
    <w:p w14:paraId="0843A9EE" w14:textId="77777777" w:rsidR="004053E6" w:rsidRPr="00ED13A0" w:rsidRDefault="00000000">
      <w:pPr>
        <w:numPr>
          <w:ilvl w:val="2"/>
          <w:numId w:val="20"/>
        </w:numPr>
        <w:rPr>
          <w:lang w:val="es-ES"/>
        </w:rPr>
      </w:pPr>
      <w:r w:rsidRPr="00ED13A0">
        <w:rPr>
          <w:i/>
          <w:iCs/>
          <w:lang w:val="es-ES"/>
        </w:rPr>
        <w:t>Biodiversidad:</w:t>
      </w:r>
      <w:r w:rsidRPr="00ED13A0">
        <w:rPr>
          <w:lang w:val="es-ES"/>
        </w:rPr>
        <w:t xml:space="preserve"> Valorar el potencial de recursos genéticos o el turismo de naturaleza.</w:t>
      </w:r>
    </w:p>
    <w:p w14:paraId="26DAD585" w14:textId="77777777" w:rsidR="004053E6" w:rsidRPr="00ED13A0" w:rsidRDefault="00000000">
      <w:pPr>
        <w:numPr>
          <w:ilvl w:val="2"/>
          <w:numId w:val="20"/>
        </w:numPr>
        <w:rPr>
          <w:lang w:val="es-ES"/>
        </w:rPr>
      </w:pPr>
      <w:r w:rsidRPr="00ED13A0">
        <w:rPr>
          <w:i/>
          <w:iCs/>
          <w:lang w:val="es-ES"/>
        </w:rPr>
        <w:t>Control de erosión:</w:t>
      </w:r>
      <w:r w:rsidRPr="00ED13A0">
        <w:rPr>
          <w:lang w:val="es-ES"/>
        </w:rPr>
        <w:t xml:space="preserve"> Valorar el costo evitado de la pérdida de suelo.</w:t>
      </w:r>
    </w:p>
    <w:p w14:paraId="343E22CA" w14:textId="77777777" w:rsidR="004053E6" w:rsidRPr="00ED13A0" w:rsidRDefault="00000000">
      <w:pPr>
        <w:numPr>
          <w:ilvl w:val="1"/>
          <w:numId w:val="3"/>
        </w:numPr>
        <w:rPr>
          <w:lang w:val="es-ES"/>
        </w:rPr>
      </w:pPr>
      <w:r w:rsidRPr="00ED13A0">
        <w:rPr>
          <w:lang w:val="es-ES"/>
        </w:rPr>
        <w:t>Este modelo probablemente revelaría que, aunque el monocultivo genera un alto PIB directo, los costos indirectos y la pérdida de valor de los servicios ecosistémicos superan con creces los beneficios económicos, haciendo que el monocultivo sea "ineficiente" desde una perspectiva de valor total.</w:t>
      </w:r>
    </w:p>
    <w:p w14:paraId="4EC96032" w14:textId="77777777" w:rsidR="004053E6" w:rsidRDefault="00000000">
      <w:pPr>
        <w:numPr>
          <w:ilvl w:val="1"/>
          <w:numId w:val="18"/>
        </w:numPr>
      </w:pPr>
      <w:r>
        <w:rPr>
          <w:b/>
          <w:bCs/>
        </w:rPr>
        <w:t>Alternativas sostenibles:</w:t>
      </w:r>
    </w:p>
    <w:p w14:paraId="1E7C3C93" w14:textId="77777777" w:rsidR="004053E6" w:rsidRPr="00ED13A0" w:rsidRDefault="00000000">
      <w:pPr>
        <w:numPr>
          <w:ilvl w:val="2"/>
          <w:numId w:val="21"/>
        </w:numPr>
        <w:rPr>
          <w:lang w:val="es-ES"/>
        </w:rPr>
      </w:pPr>
      <w:r w:rsidRPr="00ED13A0">
        <w:rPr>
          <w:i/>
          <w:iCs/>
          <w:lang w:val="es-ES"/>
        </w:rPr>
        <w:t>Agroecología y silvopastoreo:</w:t>
      </w:r>
      <w:r w:rsidRPr="00ED13A0">
        <w:rPr>
          <w:lang w:val="es-ES"/>
        </w:rPr>
        <w:t xml:space="preserve"> Promover sistemas agrícolas que integren árboles y ganadería, aumentando la biodiversidad, mejorando la fertilidad del suelo y diversificando la producción. Esto podría incluir la producción de cereales en rotación con leguminosas, el uso de abonos verdes y la gestión forestal sostenible para productos madereros y no madereros.</w:t>
      </w:r>
    </w:p>
    <w:p w14:paraId="1F2CA826" w14:textId="77777777" w:rsidR="004053E6" w:rsidRPr="00ED13A0" w:rsidRDefault="00000000">
      <w:pPr>
        <w:numPr>
          <w:ilvl w:val="2"/>
          <w:numId w:val="21"/>
        </w:numPr>
        <w:rPr>
          <w:lang w:val="es-ES"/>
        </w:rPr>
      </w:pPr>
      <w:r w:rsidRPr="00ED13A0">
        <w:rPr>
          <w:i/>
          <w:iCs/>
          <w:lang w:val="es-ES"/>
        </w:rPr>
        <w:t>Desarrollo de ecoturismo y productos forestales no madereros:</w:t>
      </w:r>
      <w:r w:rsidRPr="00ED13A0">
        <w:rPr>
          <w:lang w:val="es-ES"/>
        </w:rPr>
        <w:t xml:space="preserve"> Fomentar actividades económicas basadas en la conservación del bosque, como el turismo de naturaleza, la recolección sostenible de setas, frutos del bosque o plantas medicinales. Esto generaría ingresos y empleos, al tiempo que incentivaría la protección del ecosistema.</w:t>
      </w:r>
    </w:p>
    <w:p w14:paraId="0F3B7DFE" w14:textId="77777777" w:rsidR="004053E6" w:rsidRDefault="00000000">
      <w:pPr>
        <w:numPr>
          <w:ilvl w:val="2"/>
          <w:numId w:val="21"/>
        </w:numPr>
      </w:pPr>
      <w:r w:rsidRPr="00ED13A0">
        <w:rPr>
          <w:i/>
          <w:iCs/>
          <w:lang w:val="es-ES"/>
        </w:rPr>
        <w:t>Agricultura de precisión y mejora de la eficiencia en tierras ya cultivadas:</w:t>
      </w:r>
      <w:r w:rsidRPr="00ED13A0">
        <w:rPr>
          <w:lang w:val="es-ES"/>
        </w:rPr>
        <w:t xml:space="preserve"> En lugar de expandir la superficie cultivada, invertir en tecnologías de agricultura de precisión para optimizar el uso de agua y fertilizantes en las tierras agrícolas existentes, aumentando la productividad sin expandir la huella ecológica. </w:t>
      </w:r>
      <w:r>
        <w:t>Esto podría complementarse con la restauración de áreas degradadas.</w:t>
      </w:r>
    </w:p>
    <w:p w14:paraId="785D37FC" w14:textId="77777777" w:rsidR="004053E6" w:rsidRPr="00ED13A0" w:rsidRDefault="00000000">
      <w:pPr>
        <w:pStyle w:val="Ttol2"/>
        <w:numPr>
          <w:ilvl w:val="0"/>
          <w:numId w:val="3"/>
        </w:numPr>
        <w:rPr>
          <w:lang w:val="es-ES"/>
        </w:rPr>
      </w:pPr>
      <w:bookmarkStart w:id="5" w:name="Xbaf45ba12ad1787af4e335e512d353eec89a8bf"/>
      <w:r w:rsidRPr="00ED13A0">
        <w:rPr>
          <w:lang w:val="es-ES"/>
        </w:rPr>
        <w:lastRenderedPageBreak/>
        <w:t>Ficha 2: La Amenaza Invisible: Contaminantes Persistentes en Ecosistemas Acuáticos</w:t>
      </w:r>
      <w:bookmarkEnd w:id="5"/>
    </w:p>
    <w:p w14:paraId="2B39C006" w14:textId="77777777" w:rsidR="004053E6" w:rsidRPr="00ED13A0" w:rsidRDefault="00000000" w:rsidP="00ED13A0">
      <w:pPr>
        <w:numPr>
          <w:ilvl w:val="0"/>
          <w:numId w:val="31"/>
        </w:numPr>
        <w:rPr>
          <w:lang w:val="es-ES"/>
        </w:rPr>
      </w:pPr>
      <w:r w:rsidRPr="00ED13A0">
        <w:rPr>
          <w:b/>
          <w:bCs/>
          <w:lang w:val="es-ES"/>
        </w:rPr>
        <w:t>Análisis de la Dinámica de Contaminantes:</w:t>
      </w:r>
    </w:p>
    <w:p w14:paraId="61887B39" w14:textId="77777777" w:rsidR="004053E6" w:rsidRDefault="00000000">
      <w:pPr>
        <w:numPr>
          <w:ilvl w:val="1"/>
          <w:numId w:val="22"/>
        </w:numPr>
      </w:pPr>
      <w:r>
        <w:rPr>
          <w:b/>
          <w:bCs/>
        </w:rPr>
        <w:t>Bioacumulación y biomagnificación:</w:t>
      </w:r>
    </w:p>
    <w:p w14:paraId="4BEC19C4" w14:textId="77777777" w:rsidR="004053E6" w:rsidRPr="00ED13A0" w:rsidRDefault="00000000">
      <w:pPr>
        <w:numPr>
          <w:ilvl w:val="2"/>
          <w:numId w:val="23"/>
        </w:numPr>
        <w:rPr>
          <w:lang w:val="es-ES"/>
        </w:rPr>
      </w:pPr>
      <w:r w:rsidRPr="00ED13A0">
        <w:rPr>
          <w:i/>
          <w:iCs/>
          <w:lang w:val="es-ES"/>
        </w:rPr>
        <w:t>Bioacumulación:</w:t>
      </w:r>
      <w:r w:rsidRPr="00ED13A0">
        <w:rPr>
          <w:lang w:val="es-ES"/>
        </w:rPr>
        <w:t xml:space="preserve"> Es el proceso por el cual un organismo acumula una sustancia tóxica en sus tejidos a lo largo del tiempo, a una tasa mayor de la que puede eliminarla. En el estuario de Aguas Claras, los COPs (PCBs, organoclorados) son lipofílicos (se disuelven en grasas) y poco biodegradables, lo que significa que los organismos no pueden metabolizarlos ni excretarlos fácilmente. Así, un pez pequeño que vive en el estuario acumulará COPs en sus tejidos grasos a partir del agua y de su alimento.</w:t>
      </w:r>
    </w:p>
    <w:p w14:paraId="3BA548CC" w14:textId="77777777" w:rsidR="004053E6" w:rsidRPr="00ED13A0" w:rsidRDefault="00000000">
      <w:pPr>
        <w:numPr>
          <w:ilvl w:val="2"/>
          <w:numId w:val="23"/>
        </w:numPr>
        <w:rPr>
          <w:lang w:val="es-ES"/>
        </w:rPr>
      </w:pPr>
      <w:r w:rsidRPr="00ED13A0">
        <w:rPr>
          <w:i/>
          <w:iCs/>
          <w:lang w:val="es-ES"/>
        </w:rPr>
        <w:t>Biomagnificación (o amplificación trófica):</w:t>
      </w:r>
      <w:r w:rsidRPr="00ED13A0">
        <w:rPr>
          <w:lang w:val="es-ES"/>
        </w:rPr>
        <w:t xml:space="preserve"> Es el aumento progresivo de la concentración de una sustancia tóxica a medida que se asciende en la cadena alimentaria. Un pez depredador se alimenta de muchos peces pequeños, cada uno de los cuales ya ha bioacumulado COPs. Al consumir múltiples presas, el depredador acumula una concentración de COPs mucho mayor que la de sus presas. Este efecto se amplifica en cada nivel trófico superior, explicando por qué las aves piscívoras y los mamíferos marinos tienen niveles alarmantemente altos.</w:t>
      </w:r>
    </w:p>
    <w:p w14:paraId="4EE696B8" w14:textId="77777777" w:rsidR="004053E6" w:rsidRDefault="00000000">
      <w:pPr>
        <w:numPr>
          <w:ilvl w:val="1"/>
          <w:numId w:val="22"/>
        </w:numPr>
      </w:pPr>
      <w:r>
        <w:rPr>
          <w:b/>
          <w:bCs/>
        </w:rPr>
        <w:t>Esquema de red trófica simplificada:</w:t>
      </w:r>
    </w:p>
    <w:p w14:paraId="7F30FE29" w14:textId="77777777" w:rsidR="004053E6" w:rsidRPr="00ED13A0" w:rsidRDefault="00000000">
      <w:pPr>
        <w:numPr>
          <w:ilvl w:val="2"/>
          <w:numId w:val="24"/>
        </w:numPr>
        <w:rPr>
          <w:lang w:val="es-ES"/>
        </w:rPr>
      </w:pPr>
      <w:r w:rsidRPr="00ED13A0">
        <w:rPr>
          <w:lang w:val="es-ES"/>
        </w:rPr>
        <w:t>Fitoplancton (productores): Concentración de COPs muy baja (absorción directa del agua).</w:t>
      </w:r>
    </w:p>
    <w:p w14:paraId="15936BA0" w14:textId="77777777" w:rsidR="004053E6" w:rsidRPr="00ED13A0" w:rsidRDefault="00000000">
      <w:pPr>
        <w:numPr>
          <w:ilvl w:val="2"/>
          <w:numId w:val="24"/>
        </w:numPr>
        <w:rPr>
          <w:lang w:val="es-ES"/>
        </w:rPr>
      </w:pPr>
      <w:r w:rsidRPr="00ED13A0">
        <w:rPr>
          <w:lang w:val="es-ES"/>
        </w:rPr>
        <w:t>Zooplancton (consumidores primarios): Concentración de COPs baja (bioacumulación del agua y del fitoplancton).</w:t>
      </w:r>
    </w:p>
    <w:p w14:paraId="53948EFF" w14:textId="77777777" w:rsidR="004053E6" w:rsidRPr="00ED13A0" w:rsidRDefault="00000000">
      <w:pPr>
        <w:numPr>
          <w:ilvl w:val="2"/>
          <w:numId w:val="24"/>
        </w:numPr>
        <w:rPr>
          <w:lang w:val="es-ES"/>
        </w:rPr>
      </w:pPr>
      <w:r w:rsidRPr="00ED13A0">
        <w:rPr>
          <w:lang w:val="es-ES"/>
        </w:rPr>
        <w:t>Peces pequeños (consumidores secundarios): Concentración de COPs moderada (bioacumulación del agua y biomagnificación del zooplancton).</w:t>
      </w:r>
    </w:p>
    <w:p w14:paraId="053EBD7C" w14:textId="77777777" w:rsidR="004053E6" w:rsidRPr="00ED13A0" w:rsidRDefault="00000000">
      <w:pPr>
        <w:numPr>
          <w:ilvl w:val="2"/>
          <w:numId w:val="24"/>
        </w:numPr>
        <w:rPr>
          <w:lang w:val="es-ES"/>
        </w:rPr>
      </w:pPr>
      <w:r w:rsidRPr="00ED13A0">
        <w:rPr>
          <w:lang w:val="es-ES"/>
        </w:rPr>
        <w:t>Peces depredadores (consumidores terciarios): Concentración de COPs alta (biomagnificación de muchos peces pequeños).</w:t>
      </w:r>
    </w:p>
    <w:p w14:paraId="52F7E04A" w14:textId="77777777" w:rsidR="004053E6" w:rsidRPr="00ED13A0" w:rsidRDefault="00000000">
      <w:pPr>
        <w:numPr>
          <w:ilvl w:val="2"/>
          <w:numId w:val="24"/>
        </w:numPr>
        <w:rPr>
          <w:lang w:val="es-ES"/>
        </w:rPr>
      </w:pPr>
      <w:r w:rsidRPr="00ED13A0">
        <w:rPr>
          <w:lang w:val="es-ES"/>
        </w:rPr>
        <w:lastRenderedPageBreak/>
        <w:t>Aves piscívoras (superdepredadores): Concentración de COPs muy alta (biomagnificación de muchos peces depredadores).</w:t>
      </w:r>
    </w:p>
    <w:p w14:paraId="0A64511A" w14:textId="77777777" w:rsidR="004053E6" w:rsidRPr="00ED13A0" w:rsidRDefault="00000000">
      <w:pPr>
        <w:numPr>
          <w:ilvl w:val="1"/>
          <w:numId w:val="22"/>
        </w:numPr>
        <w:rPr>
          <w:lang w:val="es-ES"/>
        </w:rPr>
      </w:pPr>
      <w:r w:rsidRPr="00ED13A0">
        <w:rPr>
          <w:b/>
          <w:bCs/>
          <w:lang w:val="es-ES"/>
        </w:rPr>
        <w:t>Nuevo contaminante hidrosoluble y biodegradable:</w:t>
      </w:r>
      <w:r w:rsidRPr="00ED13A0">
        <w:rPr>
          <w:lang w:val="es-ES"/>
        </w:rPr>
        <w:t xml:space="preserve"> No se esperarían los mismos patrones de acumulación. Un contaminante hidrosoluble y fácilmente biodegradable sería metabolizado y excretado por los organismos, o se disolvería en el agua sin acumularse significativamente en los tejidos grasos. Por lo tanto, la bioacumulación sería mínima o nula, y la biomagnificación no ocurriría o sería insignificante, ya que la sustancia no persistiría en la cadena trófica.</w:t>
      </w:r>
    </w:p>
    <w:p w14:paraId="4587FA3B" w14:textId="77777777" w:rsidR="004053E6" w:rsidRDefault="00000000" w:rsidP="00ED13A0">
      <w:pPr>
        <w:numPr>
          <w:ilvl w:val="0"/>
          <w:numId w:val="31"/>
        </w:numPr>
      </w:pPr>
      <w:r>
        <w:rPr>
          <w:b/>
          <w:bCs/>
        </w:rPr>
        <w:t>Impacto Ecológico y Sanitario:</w:t>
      </w:r>
    </w:p>
    <w:p w14:paraId="0C979496" w14:textId="77777777" w:rsidR="004053E6" w:rsidRPr="00ED13A0" w:rsidRDefault="00000000">
      <w:pPr>
        <w:numPr>
          <w:ilvl w:val="1"/>
          <w:numId w:val="25"/>
        </w:numPr>
        <w:rPr>
          <w:lang w:val="es-ES"/>
        </w:rPr>
      </w:pPr>
      <w:r w:rsidRPr="00ED13A0">
        <w:rPr>
          <w:b/>
          <w:bCs/>
          <w:lang w:val="es-ES"/>
        </w:rPr>
        <w:t>Consecuencias ecológicas a largo plazo:</w:t>
      </w:r>
      <w:r w:rsidRPr="00ED13A0">
        <w:rPr>
          <w:lang w:val="es-ES"/>
        </w:rPr>
        <w:t xml:space="preserve"> Los COPs pueden causar una variedad de efectos tóxicos en las especies del estuario, incluyendo:</w:t>
      </w:r>
    </w:p>
    <w:p w14:paraId="2E2BE83B" w14:textId="77777777" w:rsidR="004053E6" w:rsidRPr="00ED13A0" w:rsidRDefault="00000000">
      <w:pPr>
        <w:numPr>
          <w:ilvl w:val="2"/>
          <w:numId w:val="26"/>
        </w:numPr>
        <w:rPr>
          <w:lang w:val="es-ES"/>
        </w:rPr>
      </w:pPr>
      <w:r w:rsidRPr="00ED13A0">
        <w:rPr>
          <w:i/>
          <w:iCs/>
          <w:lang w:val="es-ES"/>
        </w:rPr>
        <w:t>Reproducción:</w:t>
      </w:r>
      <w:r w:rsidRPr="00ED13A0">
        <w:rPr>
          <w:lang w:val="es-ES"/>
        </w:rPr>
        <w:t xml:space="preserve"> Disminución de la fertilidad, malformaciones en embriones y crías, y alteración de hormonas, lo que puede llevar a una reducción de las poblaciones.</w:t>
      </w:r>
    </w:p>
    <w:p w14:paraId="6578D993" w14:textId="77777777" w:rsidR="004053E6" w:rsidRPr="00ED13A0" w:rsidRDefault="00000000">
      <w:pPr>
        <w:numPr>
          <w:ilvl w:val="2"/>
          <w:numId w:val="26"/>
        </w:numPr>
        <w:rPr>
          <w:lang w:val="es-ES"/>
        </w:rPr>
      </w:pPr>
      <w:r w:rsidRPr="00ED13A0">
        <w:rPr>
          <w:i/>
          <w:iCs/>
          <w:lang w:val="es-ES"/>
        </w:rPr>
        <w:t>Desarrollo:</w:t>
      </w:r>
      <w:r w:rsidRPr="00ED13A0">
        <w:rPr>
          <w:lang w:val="es-ES"/>
        </w:rPr>
        <w:t xml:space="preserve"> Retraso en el crecimiento, problemas de desarrollo neurológico y debilidad inmunológica.</w:t>
      </w:r>
    </w:p>
    <w:p w14:paraId="683FDACE" w14:textId="77777777" w:rsidR="004053E6" w:rsidRPr="00ED13A0" w:rsidRDefault="00000000">
      <w:pPr>
        <w:numPr>
          <w:ilvl w:val="2"/>
          <w:numId w:val="26"/>
        </w:numPr>
        <w:rPr>
          <w:lang w:val="es-ES"/>
        </w:rPr>
      </w:pPr>
      <w:r w:rsidRPr="00ED13A0">
        <w:rPr>
          <w:i/>
          <w:iCs/>
          <w:lang w:val="es-ES"/>
        </w:rPr>
        <w:t>Supervivencia:</w:t>
      </w:r>
      <w:r w:rsidRPr="00ED13A0">
        <w:rPr>
          <w:lang w:val="es-ES"/>
        </w:rPr>
        <w:t xml:space="preserve"> Aumento de la mortalidad debido a la toxicidad directa, mayor susceptibilidad a enfermedades y depredación.</w:t>
      </w:r>
    </w:p>
    <w:p w14:paraId="74B9FB15" w14:textId="77777777" w:rsidR="004053E6" w:rsidRPr="00ED13A0" w:rsidRDefault="00000000">
      <w:pPr>
        <w:numPr>
          <w:ilvl w:val="2"/>
          <w:numId w:val="26"/>
        </w:numPr>
        <w:rPr>
          <w:lang w:val="es-ES"/>
        </w:rPr>
      </w:pPr>
      <w:r w:rsidRPr="00ED13A0">
        <w:rPr>
          <w:i/>
          <w:iCs/>
          <w:lang w:val="es-ES"/>
        </w:rPr>
        <w:t>Red trófica:</w:t>
      </w:r>
      <w:r w:rsidRPr="00ED13A0">
        <w:rPr>
          <w:lang w:val="es-ES"/>
        </w:rPr>
        <w:t xml:space="preserve"> La disminución de poblaciones en niveles tróficos superiores puede desestabilizar toda la red, afectando a otras especies y alterando el equilibrio del ecosistema.</w:t>
      </w:r>
    </w:p>
    <w:p w14:paraId="1DE24433" w14:textId="77777777" w:rsidR="004053E6" w:rsidRPr="00ED13A0" w:rsidRDefault="00000000">
      <w:pPr>
        <w:numPr>
          <w:ilvl w:val="1"/>
          <w:numId w:val="25"/>
        </w:numPr>
        <w:rPr>
          <w:lang w:val="es-ES"/>
        </w:rPr>
      </w:pPr>
      <w:r w:rsidRPr="00ED13A0">
        <w:rPr>
          <w:b/>
          <w:bCs/>
          <w:lang w:val="es-ES"/>
        </w:rPr>
        <w:t>Efectos adversos en la salud humana y animal:</w:t>
      </w:r>
      <w:r w:rsidRPr="00ED13A0">
        <w:rPr>
          <w:lang w:val="es-ES"/>
        </w:rPr>
        <w:t xml:space="preserve"> Los PCBs y organoclorados son disruptores endocrinos, neurotóxicos y carcinógenos. En humanos, la exposición puede causar problemas de desarrollo neurológico en niños, disfunción tiroidea, problemas reproductivos, inmunosupresión y aumento del riesgo de cáncer. En animales, se han observado efectos similares, incluyendo problemas reproductivos en aves y mamíferos marinos, inmunosupresión y alteraciones del comportamiento. Las advertencias sobre el consumo de pescado son cruciales para proteger la salud pública, especialmente de grupos vulnerables como mujeres embarazadas y niños, que son más sensibles a estos tóxicos.</w:t>
      </w:r>
    </w:p>
    <w:p w14:paraId="0C5F1DD7" w14:textId="77777777" w:rsidR="004053E6" w:rsidRPr="00ED13A0" w:rsidRDefault="00000000">
      <w:pPr>
        <w:numPr>
          <w:ilvl w:val="1"/>
          <w:numId w:val="25"/>
        </w:numPr>
        <w:rPr>
          <w:lang w:val="es-ES"/>
        </w:rPr>
      </w:pPr>
      <w:r w:rsidRPr="00ED13A0">
        <w:rPr>
          <w:b/>
          <w:bCs/>
          <w:lang w:val="es-ES"/>
        </w:rPr>
        <w:lastRenderedPageBreak/>
        <w:t>Biomagnificación y biodiversidad genética:</w:t>
      </w:r>
      <w:r w:rsidRPr="00ED13A0">
        <w:rPr>
          <w:lang w:val="es-ES"/>
        </w:rPr>
        <w:t xml:space="preserve"> La biomagnificación puede afectar la biodiversidad genética al ejercer una fuerte presión selectiva sobre las poblaciones. Los individuos más sensibles a los COPs podrían tener una menor tasa de supervivencia o reproducción, lo que reduciría la frecuencia de ciertos alelos en la población. Si la toxicidad es muy alta, podría llevar a la extinción local de poblaciones enteras, disminuyendo drásticamente la diversidad genética y la capacidad de la especie para adaptarse a futuros cambios ambientales.</w:t>
      </w:r>
    </w:p>
    <w:p w14:paraId="38087542" w14:textId="77777777" w:rsidR="004053E6" w:rsidRPr="00ED13A0" w:rsidRDefault="00000000" w:rsidP="00ED13A0">
      <w:pPr>
        <w:numPr>
          <w:ilvl w:val="0"/>
          <w:numId w:val="31"/>
        </w:numPr>
        <w:rPr>
          <w:lang w:val="es-ES"/>
        </w:rPr>
      </w:pPr>
      <w:r w:rsidRPr="00ED13A0">
        <w:rPr>
          <w:b/>
          <w:bCs/>
          <w:lang w:val="es-ES"/>
        </w:rPr>
        <w:t>Estrategias de Mitigación y Restauración:</w:t>
      </w:r>
    </w:p>
    <w:p w14:paraId="378728A3" w14:textId="77777777" w:rsidR="004053E6" w:rsidRPr="00ED13A0" w:rsidRDefault="00000000">
      <w:pPr>
        <w:numPr>
          <w:ilvl w:val="1"/>
          <w:numId w:val="27"/>
        </w:numPr>
        <w:rPr>
          <w:lang w:val="es-ES"/>
        </w:rPr>
      </w:pPr>
      <w:r w:rsidRPr="00ED13A0">
        <w:rPr>
          <w:b/>
          <w:bCs/>
          <w:lang w:val="es-ES"/>
        </w:rPr>
        <w:t>Estrategias de mitigación y restauración:</w:t>
      </w:r>
    </w:p>
    <w:p w14:paraId="572ECFE1" w14:textId="77777777" w:rsidR="004053E6" w:rsidRDefault="00000000">
      <w:pPr>
        <w:numPr>
          <w:ilvl w:val="2"/>
          <w:numId w:val="28"/>
        </w:numPr>
      </w:pPr>
      <w:r w:rsidRPr="00ED13A0">
        <w:rPr>
          <w:i/>
          <w:iCs/>
          <w:lang w:val="es-ES"/>
        </w:rPr>
        <w:t>Remediación de sedimentos contaminados:</w:t>
      </w:r>
      <w:r w:rsidRPr="00ED13A0">
        <w:rPr>
          <w:lang w:val="es-ES"/>
        </w:rPr>
        <w:t xml:space="preserve"> Dragado y eliminación de los sedimentos más contaminados, seguido de su tratamiento en instalaciones especializadas. Desafíos: alto costo, riesgo de resuspensión de contaminantes durante el dragado, impacto en la biota bentónica. </w:t>
      </w:r>
      <w:r>
        <w:t>Viabilidad: alta para puntos calientes, baja para grandes extensiones.</w:t>
      </w:r>
    </w:p>
    <w:p w14:paraId="39E9BC56" w14:textId="77777777" w:rsidR="004053E6" w:rsidRDefault="00000000">
      <w:pPr>
        <w:numPr>
          <w:ilvl w:val="2"/>
          <w:numId w:val="28"/>
        </w:numPr>
      </w:pPr>
      <w:r w:rsidRPr="00ED13A0">
        <w:rPr>
          <w:i/>
          <w:iCs/>
          <w:lang w:val="es-ES"/>
        </w:rPr>
        <w:t>Biorremediación in situ:</w:t>
      </w:r>
      <w:r w:rsidRPr="00ED13A0">
        <w:rPr>
          <w:lang w:val="es-ES"/>
        </w:rPr>
        <w:t xml:space="preserve"> Introducción o estimulación de microorganismos (bacterias, hongos) capaces de degradar los COPs en los sedimentos. Desafíos: lentitud del proceso, condiciones ambientales específicas requeridas (temperatura, oxígeno, nutrientes), eficacia variable según el tipo de COP. </w:t>
      </w:r>
      <w:r>
        <w:t>Viabilidad: moderada, a menudo complementaria a otras técnicas.</w:t>
      </w:r>
    </w:p>
    <w:p w14:paraId="56EB01AA" w14:textId="77777777" w:rsidR="004053E6" w:rsidRPr="00ED13A0" w:rsidRDefault="00000000">
      <w:pPr>
        <w:numPr>
          <w:ilvl w:val="2"/>
          <w:numId w:val="28"/>
        </w:numPr>
        <w:rPr>
          <w:lang w:val="es-ES"/>
        </w:rPr>
      </w:pPr>
      <w:r w:rsidRPr="00ED13A0">
        <w:rPr>
          <w:i/>
          <w:iCs/>
          <w:lang w:val="es-ES"/>
        </w:rPr>
        <w:t>Fitorremediación:</w:t>
      </w:r>
      <w:r w:rsidRPr="00ED13A0">
        <w:rPr>
          <w:lang w:val="es-ES"/>
        </w:rPr>
        <w:t xml:space="preserve"> Uso de plantas (acuáticas o terrestres en zonas de marisma) que pueden absorber, acumular o degradar los COPs. Desafíos: proceso lento, aplicable solo a concentraciones bajas o moderadas, requiere gestión de la biomasa vegetal contaminada. Viabilidad: baja para COPs altamente persistentes, pero útil para contaminantes menos recalcitrantes o como parte de una estrategia a largo plazo.</w:t>
      </w:r>
    </w:p>
    <w:p w14:paraId="10ABA91B" w14:textId="77777777" w:rsidR="004053E6" w:rsidRDefault="00000000">
      <w:pPr>
        <w:numPr>
          <w:ilvl w:val="1"/>
          <w:numId w:val="27"/>
        </w:numPr>
      </w:pPr>
      <w:r w:rsidRPr="00ED13A0">
        <w:rPr>
          <w:b/>
          <w:bCs/>
          <w:lang w:val="es-ES"/>
        </w:rPr>
        <w:t>Papel y limitaciones de los microorganismos descomponedores:</w:t>
      </w:r>
      <w:r w:rsidRPr="00ED13A0">
        <w:rPr>
          <w:lang w:val="es-ES"/>
        </w:rPr>
        <w:t xml:space="preserve"> Los microorganismos descomponedores (bacterias y hongos) son fundamentales en el ciclo de la materia y pueden degradar muchos compuestos orgánicos. Sin embargo, los COPs son "persistentes" precisamente porque son difíciles de degradar. </w:t>
      </w:r>
      <w:r>
        <w:t>Las limitaciones incluyen:</w:t>
      </w:r>
    </w:p>
    <w:p w14:paraId="24833C30" w14:textId="77777777" w:rsidR="004053E6" w:rsidRPr="00ED13A0" w:rsidRDefault="00000000">
      <w:pPr>
        <w:numPr>
          <w:ilvl w:val="2"/>
          <w:numId w:val="29"/>
        </w:numPr>
        <w:rPr>
          <w:lang w:val="es-ES"/>
        </w:rPr>
      </w:pPr>
      <w:r w:rsidRPr="00ED13A0">
        <w:rPr>
          <w:i/>
          <w:iCs/>
          <w:lang w:val="es-ES"/>
        </w:rPr>
        <w:lastRenderedPageBreak/>
        <w:t>Estructura química:</w:t>
      </w:r>
      <w:r w:rsidRPr="00ED13A0">
        <w:rPr>
          <w:lang w:val="es-ES"/>
        </w:rPr>
        <w:t xml:space="preserve"> La complejidad y estabilidad de los COPs los hacen resistentes a la degradación enzimática.</w:t>
      </w:r>
    </w:p>
    <w:p w14:paraId="59A8CCEF" w14:textId="77777777" w:rsidR="004053E6" w:rsidRPr="00ED13A0" w:rsidRDefault="00000000">
      <w:pPr>
        <w:numPr>
          <w:ilvl w:val="2"/>
          <w:numId w:val="29"/>
        </w:numPr>
        <w:rPr>
          <w:lang w:val="es-ES"/>
        </w:rPr>
      </w:pPr>
      <w:r w:rsidRPr="00ED13A0">
        <w:rPr>
          <w:i/>
          <w:iCs/>
          <w:lang w:val="es-ES"/>
        </w:rPr>
        <w:t>Condiciones ambientales:</w:t>
      </w:r>
      <w:r w:rsidRPr="00ED13A0">
        <w:rPr>
          <w:lang w:val="es-ES"/>
        </w:rPr>
        <w:t xml:space="preserve"> La degradación puede requerir condiciones anaerobias o aerobias específicas, y puede ser inhibida por la presencia de otros tóxicos o por temperaturas bajas.</w:t>
      </w:r>
    </w:p>
    <w:p w14:paraId="3BCAE250" w14:textId="77777777" w:rsidR="004053E6" w:rsidRPr="00ED13A0" w:rsidRDefault="00000000">
      <w:pPr>
        <w:numPr>
          <w:ilvl w:val="2"/>
          <w:numId w:val="29"/>
        </w:numPr>
        <w:rPr>
          <w:lang w:val="es-ES"/>
        </w:rPr>
      </w:pPr>
      <w:r w:rsidRPr="00ED13A0">
        <w:rPr>
          <w:i/>
          <w:iCs/>
          <w:lang w:val="es-ES"/>
        </w:rPr>
        <w:t>Lipofilicidad:</w:t>
      </w:r>
      <w:r w:rsidRPr="00ED13A0">
        <w:rPr>
          <w:lang w:val="es-ES"/>
        </w:rPr>
        <w:t xml:space="preserve"> Al ser lipofílicos, los COPs se asocian a la materia orgánica y a los sedimentos, lo que los hace menos accesibles para los microorganismos en la columna de agua.</w:t>
      </w:r>
    </w:p>
    <w:p w14:paraId="7158E9B5" w14:textId="77777777" w:rsidR="004053E6" w:rsidRPr="00ED13A0" w:rsidRDefault="00000000">
      <w:pPr>
        <w:numPr>
          <w:ilvl w:val="2"/>
          <w:numId w:val="29"/>
        </w:numPr>
        <w:rPr>
          <w:lang w:val="es-ES"/>
        </w:rPr>
      </w:pPr>
      <w:r w:rsidRPr="00ED13A0">
        <w:rPr>
          <w:i/>
          <w:iCs/>
          <w:lang w:val="es-ES"/>
        </w:rPr>
        <w:t>Tiempo:</w:t>
      </w:r>
      <w:r w:rsidRPr="00ED13A0">
        <w:rPr>
          <w:lang w:val="es-ES"/>
        </w:rPr>
        <w:t xml:space="preserve"> Incluso si hay microorganismos capaces, el proceso de degradación puede ser extremadamente lento, de décadas a siglos.</w:t>
      </w:r>
    </w:p>
    <w:p w14:paraId="7B0AAC00" w14:textId="77777777" w:rsidR="004053E6" w:rsidRDefault="00000000">
      <w:pPr>
        <w:numPr>
          <w:ilvl w:val="1"/>
          <w:numId w:val="27"/>
        </w:numPr>
      </w:pPr>
      <w:r>
        <w:rPr>
          <w:b/>
          <w:bCs/>
        </w:rPr>
        <w:t>Medidas preventivas a nivel agrícola e industrial:</w:t>
      </w:r>
    </w:p>
    <w:p w14:paraId="637587E4" w14:textId="77777777" w:rsidR="004053E6" w:rsidRPr="00ED13A0" w:rsidRDefault="00000000">
      <w:pPr>
        <w:numPr>
          <w:ilvl w:val="2"/>
          <w:numId w:val="30"/>
        </w:numPr>
        <w:rPr>
          <w:lang w:val="es-ES"/>
        </w:rPr>
      </w:pPr>
      <w:r w:rsidRPr="00ED13A0">
        <w:rPr>
          <w:i/>
          <w:iCs/>
          <w:lang w:val="es-ES"/>
        </w:rPr>
        <w:t>Regulación estricta y monitoreo continuo:</w:t>
      </w:r>
      <w:r w:rsidRPr="00ED13A0">
        <w:rPr>
          <w:lang w:val="es-ES"/>
        </w:rPr>
        <w:t xml:space="preserve"> Implementar y hacer cumplir leyes que prohíban o restrinjan el uso de sustancias tóxicas persistentes en la industria y la agricultura, y establecer programas de monitoreo de efluentes y escorrentías.</w:t>
      </w:r>
    </w:p>
    <w:p w14:paraId="2EEB1477" w14:textId="77777777" w:rsidR="004053E6" w:rsidRPr="00ED13A0" w:rsidRDefault="00000000">
      <w:pPr>
        <w:numPr>
          <w:ilvl w:val="2"/>
          <w:numId w:val="30"/>
        </w:numPr>
        <w:rPr>
          <w:lang w:val="es-ES"/>
        </w:rPr>
      </w:pPr>
      <w:r w:rsidRPr="00ED13A0">
        <w:rPr>
          <w:i/>
          <w:iCs/>
          <w:lang w:val="es-ES"/>
        </w:rPr>
        <w:t>Fomento de prácticas agrícolas sostenibles:</w:t>
      </w:r>
      <w:r w:rsidRPr="00ED13A0">
        <w:rPr>
          <w:lang w:val="es-ES"/>
        </w:rPr>
        <w:t xml:space="preserve"> Promover la agricultura ecológica, el manejo integrado de plagas (MIP) y el uso de fertilizantes orgánicos para reducir la dependencia de agroquímicos sintéticos.</w:t>
      </w:r>
    </w:p>
    <w:p w14:paraId="0B7CDC85" w14:textId="77777777" w:rsidR="004053E6" w:rsidRPr="00ED13A0" w:rsidRDefault="00000000">
      <w:pPr>
        <w:numPr>
          <w:ilvl w:val="2"/>
          <w:numId w:val="30"/>
        </w:numPr>
        <w:rPr>
          <w:lang w:val="es-ES"/>
        </w:rPr>
      </w:pPr>
      <w:r w:rsidRPr="00ED13A0">
        <w:rPr>
          <w:i/>
          <w:iCs/>
          <w:lang w:val="es-ES"/>
        </w:rPr>
        <w:t>Tratamiento avanzado de aguas residuales industriales y urbanas:</w:t>
      </w:r>
      <w:r w:rsidRPr="00ED13A0">
        <w:rPr>
          <w:lang w:val="es-ES"/>
        </w:rPr>
        <w:t xml:space="preserve"> Invertir en tecnologías de tratamiento de aguas que puedan eliminar eficazmente los contaminantes emergentes y persistentes antes de su descarga en los cuerpos de agua.</w:t>
      </w:r>
    </w:p>
    <w:p w14:paraId="50249223" w14:textId="77777777" w:rsidR="004053E6" w:rsidRPr="00ED13A0" w:rsidRDefault="00000000">
      <w:pPr>
        <w:numPr>
          <w:ilvl w:val="2"/>
          <w:numId w:val="30"/>
        </w:numPr>
        <w:rPr>
          <w:lang w:val="es-ES"/>
        </w:rPr>
      </w:pPr>
      <w:r w:rsidRPr="00ED13A0">
        <w:rPr>
          <w:i/>
          <w:iCs/>
          <w:lang w:val="es-ES"/>
        </w:rPr>
        <w:t>Educación y concienciación:</w:t>
      </w:r>
      <w:r w:rsidRPr="00ED13A0">
        <w:rPr>
          <w:lang w:val="es-ES"/>
        </w:rPr>
        <w:t xml:space="preserve"> Informar a agricultores, industrias y la población general sobre los riesgos de la contaminación y las mejores prácticas para prevenirla.</w:t>
      </w:r>
      <w:bookmarkEnd w:id="4"/>
    </w:p>
    <w:sectPr w:rsidR="004053E6" w:rsidRPr="00ED13A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B688" w14:textId="77777777" w:rsidR="005B7535" w:rsidRDefault="005B7535">
      <w:pPr>
        <w:spacing w:after="0" w:line="240" w:lineRule="auto"/>
      </w:pPr>
      <w:r>
        <w:separator/>
      </w:r>
    </w:p>
  </w:endnote>
  <w:endnote w:type="continuationSeparator" w:id="0">
    <w:p w14:paraId="12724177" w14:textId="77777777" w:rsidR="005B7535" w:rsidRDefault="005B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F0D2" w14:textId="77777777" w:rsidR="00000000" w:rsidRDefault="00000000">
    <w:pPr>
      <w:pStyle w:val="Peu"/>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DE3A" w14:textId="77777777" w:rsidR="005B7535" w:rsidRDefault="005B7535">
      <w:r>
        <w:separator/>
      </w:r>
    </w:p>
  </w:footnote>
  <w:footnote w:type="continuationSeparator" w:id="0">
    <w:p w14:paraId="687C2D59" w14:textId="77777777" w:rsidR="005B7535" w:rsidRDefault="005B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CEC4" w14:textId="77777777" w:rsidR="00000000" w:rsidRDefault="00000000">
    <w:pPr>
      <w:pStyle w:val="Capalera"/>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5AEAD5D3" w14:textId="77777777" w:rsidR="00000000"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Pr>
                              <w:b/>
                              <w:bCs/>
                              <w:color w:val="FFFFFF" w:themeColor="background1"/>
                              <w:sz w:val="40"/>
                              <w:szCs w:val="40"/>
                              <w:lang w:val="es-ES"/>
                            </w:rPr>
                            <w:t xml:space="preserve"> DE </w:t>
                          </w:r>
                          <w:r>
                            <w:rPr>
                              <w:b/>
                              <w:bCs/>
                              <w:color w:val="FFFFFF" w:themeColor="background1"/>
                              <w:sz w:val="40"/>
                              <w:szCs w:val="40"/>
                              <w:lang w:val="es-ES"/>
                            </w:rPr>
                            <w:t>ATENCIÓN A LA DIVERSIDAD.</w:t>
                          </w:r>
                        </w:p>
                        <w:p w14:paraId="7E19DCC9" w14:textId="77777777" w:rsidR="00000000"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Pr>
                              <w:b/>
                              <w:bCs/>
                              <w:color w:val="FFFFFF" w:themeColor="background1"/>
                              <w:sz w:val="40"/>
                              <w:szCs w:val="40"/>
                              <w:lang w:val="es-ES"/>
                            </w:rPr>
                            <w:t>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CE8A25" w14:textId="77777777" w:rsidR="00000000" w:rsidRDefault="00000000" w:rsidP="00E82034">
                          <w:pPr>
                            <w:pStyle w:val="NormalWeb"/>
                          </w:pPr>
                        </w:p>
                        <w:p w14:paraId="3A9673BA" w14:textId="77777777" w:rsidR="00000000" w:rsidRDefault="0000000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326CF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4BEB6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310B5D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C2A0500"/>
    <w:multiLevelType w:val="multilevel"/>
    <w:tmpl w:val="7310B5D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5"/>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547386">
    <w:abstractNumId w:val="0"/>
  </w:num>
  <w:num w:numId="4" w16cid:durableId="577910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7549731">
    <w:abstractNumId w:val="1"/>
  </w:num>
  <w:num w:numId="6" w16cid:durableId="593322741">
    <w:abstractNumId w:val="1"/>
  </w:num>
  <w:num w:numId="7" w16cid:durableId="1251280970">
    <w:abstractNumId w:val="1"/>
  </w:num>
  <w:num w:numId="8" w16cid:durableId="45483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5047676">
    <w:abstractNumId w:val="1"/>
  </w:num>
  <w:num w:numId="10" w16cid:durableId="1815180303">
    <w:abstractNumId w:val="1"/>
  </w:num>
  <w:num w:numId="11" w16cid:durableId="165287356">
    <w:abstractNumId w:val="1"/>
  </w:num>
  <w:num w:numId="12" w16cid:durableId="1374620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546403">
    <w:abstractNumId w:val="1"/>
  </w:num>
  <w:num w:numId="14" w16cid:durableId="976448946">
    <w:abstractNumId w:val="1"/>
  </w:num>
  <w:num w:numId="15" w16cid:durableId="1101534174">
    <w:abstractNumId w:val="1"/>
  </w:num>
  <w:num w:numId="16" w16cid:durableId="1345395914">
    <w:abstractNumId w:val="1"/>
  </w:num>
  <w:num w:numId="17" w16cid:durableId="1558585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736274">
    <w:abstractNumId w:val="1"/>
  </w:num>
  <w:num w:numId="19" w16cid:durableId="1269778458">
    <w:abstractNumId w:val="1"/>
  </w:num>
  <w:num w:numId="20" w16cid:durableId="642005963">
    <w:abstractNumId w:val="1"/>
  </w:num>
  <w:num w:numId="21" w16cid:durableId="224143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074533">
    <w:abstractNumId w:val="1"/>
  </w:num>
  <w:num w:numId="23" w16cid:durableId="457184862">
    <w:abstractNumId w:val="1"/>
  </w:num>
  <w:num w:numId="24" w16cid:durableId="1972053262">
    <w:abstractNumId w:val="1"/>
  </w:num>
  <w:num w:numId="25" w16cid:durableId="1394113505">
    <w:abstractNumId w:val="1"/>
  </w:num>
  <w:num w:numId="26" w16cid:durableId="611129660">
    <w:abstractNumId w:val="1"/>
  </w:num>
  <w:num w:numId="27" w16cid:durableId="169151131">
    <w:abstractNumId w:val="1"/>
  </w:num>
  <w:num w:numId="28" w16cid:durableId="1255285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6329289">
    <w:abstractNumId w:val="1"/>
  </w:num>
  <w:num w:numId="30" w16cid:durableId="181826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1281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E6"/>
    <w:rsid w:val="004053E6"/>
    <w:rsid w:val="005B7535"/>
    <w:rsid w:val="00B45683"/>
    <w:rsid w:val="00ED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252D"/>
  <w15:docId w15:val="{E872EBE1-FC1E-4BBD-B25A-7B1BC1A8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ol1">
    <w:name w:val="heading 1"/>
    <w:basedOn w:val="Normal"/>
    <w:next w:val="Normal"/>
    <w:link w:val="Ttol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6515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6515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6515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6515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6515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6515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6515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65155"/>
    <w:rPr>
      <w:rFonts w:eastAsiaTheme="majorEastAsia" w:cstheme="majorBidi"/>
      <w:color w:val="272727" w:themeColor="text1" w:themeTint="D8"/>
    </w:rPr>
  </w:style>
  <w:style w:type="paragraph" w:styleId="Ttol">
    <w:name w:val="Title"/>
    <w:basedOn w:val="Normal"/>
    <w:next w:val="Normal"/>
    <w:link w:val="Ttol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6515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Lletraperdefectedelpargraf"/>
    <w:link w:val="Cita"/>
    <w:uiPriority w:val="29"/>
    <w:rsid w:val="00865155"/>
    <w:rPr>
      <w:i/>
      <w:iCs/>
      <w:color w:val="404040" w:themeColor="text1" w:themeTint="BF"/>
    </w:rPr>
  </w:style>
  <w:style w:type="paragraph" w:styleId="Pargrafdellista">
    <w:name w:val="List Paragraph"/>
    <w:basedOn w:val="Normal"/>
    <w:uiPriority w:val="34"/>
    <w:qFormat/>
    <w:rsid w:val="00865155"/>
    <w:pPr>
      <w:ind w:left="720"/>
      <w:contextualSpacing/>
    </w:pPr>
  </w:style>
  <w:style w:type="character" w:styleId="mfasiintens">
    <w:name w:val="Intense Emphasis"/>
    <w:basedOn w:val="Lletraperdefectedelpargraf"/>
    <w:uiPriority w:val="21"/>
    <w:qFormat/>
    <w:rsid w:val="00865155"/>
    <w:rPr>
      <w:i/>
      <w:iCs/>
      <w:color w:val="0F4761" w:themeColor="accent1" w:themeShade="BF"/>
    </w:rPr>
  </w:style>
  <w:style w:type="paragraph" w:styleId="Citaintensa">
    <w:name w:val="Intense Quote"/>
    <w:basedOn w:val="Normal"/>
    <w:next w:val="Normal"/>
    <w:link w:val="Citaintens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65155"/>
    <w:rPr>
      <w:i/>
      <w:iCs/>
      <w:color w:val="0F4761" w:themeColor="accent1" w:themeShade="BF"/>
    </w:rPr>
  </w:style>
  <w:style w:type="character" w:styleId="Refernciaintensa">
    <w:name w:val="Intense Reference"/>
    <w:basedOn w:val="Lletraperdefectedelpargraf"/>
    <w:uiPriority w:val="32"/>
    <w:qFormat/>
    <w:rsid w:val="00865155"/>
    <w:rPr>
      <w:b/>
      <w:bCs/>
      <w:smallCaps/>
      <w:color w:val="0F4761" w:themeColor="accent1" w:themeShade="BF"/>
      <w:spacing w:val="5"/>
    </w:rPr>
  </w:style>
  <w:style w:type="paragraph" w:styleId="Capalera">
    <w:name w:val="header"/>
    <w:basedOn w:val="Normal"/>
    <w:link w:val="CapaleraCar"/>
    <w:uiPriority w:val="99"/>
    <w:unhideWhenUsed/>
    <w:rsid w:val="00865155"/>
    <w:pPr>
      <w:tabs>
        <w:tab w:val="center" w:pos="4680"/>
        <w:tab w:val="right" w:pos="9360"/>
      </w:tabs>
      <w:spacing w:after="0" w:line="240" w:lineRule="auto"/>
    </w:pPr>
  </w:style>
  <w:style w:type="character" w:customStyle="1" w:styleId="CapaleraCar">
    <w:name w:val="Capçalera Car"/>
    <w:basedOn w:val="Lletraperdefectedelpargraf"/>
    <w:link w:val="Capalera"/>
    <w:uiPriority w:val="99"/>
    <w:rsid w:val="00865155"/>
  </w:style>
  <w:style w:type="paragraph" w:styleId="Peu">
    <w:name w:val="footer"/>
    <w:basedOn w:val="Normal"/>
    <w:link w:val="PeuCar"/>
    <w:uiPriority w:val="99"/>
    <w:unhideWhenUsed/>
    <w:rsid w:val="00865155"/>
    <w:pPr>
      <w:tabs>
        <w:tab w:val="center" w:pos="4680"/>
        <w:tab w:val="right" w:pos="9360"/>
      </w:tabs>
      <w:spacing w:after="0" w:line="240" w:lineRule="auto"/>
    </w:pPr>
  </w:style>
  <w:style w:type="character" w:customStyle="1" w:styleId="PeuCar">
    <w:name w:val="Peu Car"/>
    <w:basedOn w:val="Lletraperdefectedelpargraf"/>
    <w:link w:val="Peu"/>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ennegreta">
    <w:name w:val="Strong"/>
    <w:basedOn w:val="Lletraperdefectedelpargraf"/>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3526</Words>
  <Characters>20102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Olga Ferran Andreu</cp:lastModifiedBy>
  <cp:revision>2</cp:revision>
  <dcterms:created xsi:type="dcterms:W3CDTF">2026-03-03T22:30:00Z</dcterms:created>
  <dcterms:modified xsi:type="dcterms:W3CDTF">2026-03-03T22:40:00Z</dcterms:modified>
</cp:coreProperties>
</file>