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image1.png" ContentType="image/png"/>
  <Override PartName="/word/media/image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evaluación-los-ecosistemas"/>
    <w:p>
      <w:pPr>
        <w:pStyle w:val="Ttulo1"/>
      </w:pPr>
      <w:r>
        <w:t xml:space="preserve">Evaluación: Los Ecosistemas</w:t>
      </w:r>
    </w:p>
    <w:p>
      <w:pPr>
        <w:numPr>
          <w:ilvl w:val="0"/>
          <w:numId w:val="1001"/>
        </w:numPr>
      </w:pPr>
      <w:r>
        <w:t xml:space="preserve">Imagina un lago de montaña. Describe cómo interactúan el biotopo y la biocenosis en este ecosistema. ¿Qué elementos abióticos consideras más influyentes en la vida de los organismos que habitan en él?</w:t>
      </w:r>
    </w:p>
    <w:p>
      <w:pPr>
        <w:numPr>
          <w:ilvl w:val="0"/>
          <w:numId w:val="1001"/>
        </w:numPr>
      </w:pPr>
      <w:r>
        <w:t xml:space="preserve">Considera los siguientes organismos: algas microscópicas, pequeños crustáceos, peces carnívoros, bacterias descomponedoras y aves piscívoras. Construye una red trófica simplificada con estos elementos, indicando las flechas de transferencia de energía. ¿Qué nivel trófico ocupa cada organismo?</w:t>
      </w:r>
    </w:p>
    <w:p>
      <w:pPr>
        <w:numPr>
          <w:ilvl w:val="0"/>
          <w:numId w:val="1001"/>
        </w:numPr>
      </w:pPr>
      <w:r>
        <w:t xml:space="preserve">Explica con tus propias palabras la "regla del 10%" en la transferencia de energía entre niveles tróficos. ¿Qué implicaciones tiene esta regla para la cantidad de biomasa que puede sostenerse en los niveles tróficos superiores de un ecosistema?</w:t>
      </w:r>
    </w:p>
    <w:p>
      <w:pPr>
        <w:numPr>
          <w:ilvl w:val="0"/>
          <w:numId w:val="1001"/>
        </w:numPr>
      </w:pPr>
      <w:r>
        <w:t xml:space="preserve">Diferencia claramente entre el flujo de energía y el ciclo de la materia en un ecosistema. ¿Por qué se afirma que la energía fluye de manera unidireccional, mientras que la materia se recicla?</w:t>
      </w:r>
    </w:p>
    <w:p>
      <w:pPr>
        <w:numPr>
          <w:ilvl w:val="0"/>
          <w:numId w:val="1001"/>
        </w:numPr>
      </w:pPr>
      <w:r>
        <w:t xml:space="preserve">Te presentan dos pirámides tróficas: una de biomasa para un ecosistema terrestre y otra para un ecosistema acuático. Explica por qué la pirámide de biomasa terrestre suele tener una base ancha y disminuir hacia la cúspide, mientras que la pirámide de biomasa acuática puede aparecer invertida.</w:t>
      </w:r>
    </w:p>
    <w:p>
      <w:pPr>
        <w:numPr>
          <w:ilvl w:val="0"/>
          <w:numId w:val="1001"/>
        </w:numPr>
      </w:pPr>
      <w:r>
        <w:t xml:space="preserve">Un bosque ha sido afectado por una tala selectiva de árboles maduros. Describe qué tipo de proceso ecológico (sucesión o regresión) es probable que ocurra y cuáles serían las características principales de la comunidad resultante a corto y medio plazo.</w:t>
      </w:r>
    </w:p>
    <w:p>
      <w:pPr>
        <w:numPr>
          <w:ilvl w:val="0"/>
          <w:numId w:val="1001"/>
        </w:numPr>
      </w:pPr>
      <w:r>
        <w:t xml:space="preserve">Se han realizado muestreos de biodiversidad en dos parcelas forestales. En la parcela A, se encontraron 15 especies diferentes con un total de 250 individuos. En la parcela B, se identificaron 10 especies con un total de 180 individuos. Calcula el índice de Margalef (</w:t>
      </w:r>
      <m:oMath>
        <m:sSub>
          <m:e>
            <m:r>
              <m:t>D</m:t>
            </m:r>
          </m:e>
          <m:sub>
            <m:r>
              <m:t>M</m:t>
            </m:r>
            <m:r>
              <m:t>g</m:t>
            </m:r>
          </m:sub>
        </m:sSub>
        <m:r>
          <m:rPr>
            <m:sty m:val="p"/>
          </m:rPr>
          <m:t>=</m:t>
        </m:r>
        <m:f>
          <m:fPr>
            <m:type m:val="bar"/>
          </m:fPr>
          <m:num>
            <m:r>
              <m:t>S</m:t>
            </m:r>
            <m:r>
              <m:rPr>
                <m:sty m:val="p"/>
              </m:rPr>
              <m:t>−</m:t>
            </m:r>
            <m:r>
              <m:t>1</m:t>
            </m:r>
          </m:num>
          <m:den>
            <m:r>
              <m:rPr>
                <m:sty m:val="p"/>
              </m:rPr>
              <m:t>ln</m:t>
            </m:r>
            <m:r>
              <m:t>N</m:t>
            </m:r>
          </m:den>
        </m:f>
      </m:oMath>
      <w:r>
        <w:t xml:space="preserve">) para cada parcela y compara la diversidad específica de ambas.</w:t>
      </w:r>
    </w:p>
    <w:p>
      <w:pPr>
        <w:numPr>
          <w:ilvl w:val="0"/>
          <w:numId w:val="1001"/>
        </w:numPr>
      </w:pPr>
      <w:r>
        <w:t xml:space="preserve">Explica cómo la quema de combustibles fósiles y la deforestación masiva alteran el ciclo natural del carbono. ¿Qué consecuencias ambientales globales se derivan de estas alteraciones?</w:t>
      </w:r>
    </w:p>
    <w:p>
      <w:pPr>
        <w:numPr>
          <w:ilvl w:val="0"/>
          <w:numId w:val="1001"/>
        </w:numPr>
      </w:pPr>
      <w:r>
        <w:t xml:space="preserve">Define los conceptos de bioacumulación y biomagnificación. Proporciona un ejemplo de cómo un contaminante persistente, como el mercurio, puede afectar a los organismos en diferentes niveles tróficos de un ecosistema marino.</w:t>
      </w:r>
    </w:p>
    <w:p>
      <w:pPr>
        <w:numPr>
          <w:ilvl w:val="0"/>
          <w:numId w:val="1001"/>
        </w:numPr>
      </w:pPr>
      <w:r>
        <w:t xml:space="preserve">Propón tres medidas concretas que tú podrías adoptar a nivel personal para contribuir a la conservación de la biodiversidad y la sostenibilidad de los ecosistemas. Justifica la elección de cada medida.</w:t>
      </w:r>
    </w:p>
    <w:bookmarkEnd w:id="20"/>
    <w:bookmarkStart w:id="21" w:name="clave-de-respuestas"/>
    <w:p>
      <w:pPr>
        <w:pStyle w:val="Ttulo1"/>
      </w:pPr>
      <w:r>
        <w:t xml:space="preserve">Clave de Respuestas</w:t>
      </w:r>
    </w:p>
    <w:p>
      <w:pPr>
        <w:numPr>
          <w:ilvl w:val="0"/>
          <w:numId w:val="1002"/>
        </w:numPr>
      </w:pPr>
      <w:r>
        <w:t xml:space="preserve">En un lago de montaña, el biotopo (agua, luz solar, temperatura, rocas, sedimentos, oxígeno disuelto) interactúa con la biocenosis (peces, algas, plantas acuáticas, insectos, bacterias). Por ejemplo, la temperatura del agua (</w:t>
      </w:r>
      <m:oMath>
        <m:r>
          <m:t>T</m:t>
        </m:r>
      </m:oMath>
      <w:r>
        <w:t xml:space="preserve">) y la cantidad de luz (</w:t>
      </w:r>
      <m:oMath>
        <m:r>
          <m:t>L</m:t>
        </m:r>
      </m:oMath>
      <w:r>
        <w:t xml:space="preserve">) afectan la fotosíntesis de las algas (productores), que a su vez son alimento para los herbívoros. Los elementos abióticos más influyentes serían la temperatura del agua, la disponibilidad de oxígeno disuelto y la intensidad de la luz solar, ya que determinan directamente la capacidad de vida y la distribución de las especies.</w:t>
      </w:r>
    </w:p>
    <w:p>
      <w:pPr>
        <w:numPr>
          <w:ilvl w:val="0"/>
          <w:numId w:val="1002"/>
        </w:numPr>
      </w:pPr>
      <w:r>
        <w:rPr>
          <w:bCs/>
          <w:b/>
        </w:rPr>
        <w:t xml:space="preserve">Red trófica simplificada:</w:t>
      </w:r>
    </w:p>
    <w:p>
      <w:pPr>
        <w:numPr>
          <w:ilvl w:val="1"/>
          <w:numId w:val="1003"/>
        </w:numPr>
      </w:pPr>
      <w:r>
        <w:t xml:space="preserve">Algas microscópicas</w:t>
      </w:r>
      <w:r>
        <w:t xml:space="preserve"> </w:t>
      </w:r>
      <m:oMath>
        <m:r>
          <m:rPr>
            <m:sty m:val="p"/>
          </m:rPr>
          <m:t>→</m:t>
        </m:r>
      </m:oMath>
      <w:r>
        <w:t xml:space="preserve"> </w:t>
      </w:r>
      <w:r>
        <w:t xml:space="preserve">Pequeños crustáceos</w:t>
      </w:r>
      <w:r>
        <w:t xml:space="preserve"> </w:t>
      </w:r>
      <m:oMath>
        <m:r>
          <m:rPr>
            <m:sty m:val="p"/>
          </m:rPr>
          <m:t>→</m:t>
        </m:r>
      </m:oMath>
      <w:r>
        <w:t xml:space="preserve"> </w:t>
      </w:r>
      <w:r>
        <w:t xml:space="preserve">Peces carnívoros</w:t>
      </w:r>
      <w:r>
        <w:t xml:space="preserve"> </w:t>
      </w:r>
      <m:oMath>
        <m:r>
          <m:rPr>
            <m:sty m:val="p"/>
          </m:rPr>
          <m:t>→</m:t>
        </m:r>
      </m:oMath>
      <w:r>
        <w:t xml:space="preserve"> </w:t>
      </w:r>
      <w:r>
        <w:t xml:space="preserve">Aves piscívoras</w:t>
      </w:r>
    </w:p>
    <w:p>
      <w:pPr>
        <w:numPr>
          <w:ilvl w:val="1"/>
          <w:numId w:val="1003"/>
        </w:numPr>
      </w:pPr>
      <w:r>
        <w:t xml:space="preserve">Todos los organismos muertos</w:t>
      </w:r>
      <w:r>
        <w:t xml:space="preserve"> </w:t>
      </w:r>
      <m:oMath>
        <m:r>
          <m:rPr>
            <m:sty m:val="p"/>
          </m:rPr>
          <m:t>→</m:t>
        </m:r>
      </m:oMath>
      <w:r>
        <w:t xml:space="preserve"> </w:t>
      </w:r>
      <w:r>
        <w:t xml:space="preserve">Bacterias descomponedoras</w:t>
      </w:r>
    </w:p>
    <w:p>
      <w:pPr>
        <w:numPr>
          <w:ilvl w:val="0"/>
          <w:numId w:val="1000"/>
        </w:numPr>
      </w:pPr>
      <w:r>
        <w:rPr>
          <w:bCs/>
          <w:b/>
        </w:rPr>
        <w:t xml:space="preserve">Niveles tróficos:</w:t>
      </w:r>
    </w:p>
    <w:p>
      <w:pPr>
        <w:numPr>
          <w:ilvl w:val="1"/>
          <w:numId w:val="1004"/>
        </w:numPr>
      </w:pPr>
      <w:r>
        <w:t xml:space="preserve">Algas microscópicas: Productores</w:t>
      </w:r>
    </w:p>
    <w:p>
      <w:pPr>
        <w:numPr>
          <w:ilvl w:val="1"/>
          <w:numId w:val="1004"/>
        </w:numPr>
      </w:pPr>
      <w:r>
        <w:t xml:space="preserve">Pequeños crustáceos: Consumidores primarios (herbívoros)</w:t>
      </w:r>
    </w:p>
    <w:p>
      <w:pPr>
        <w:numPr>
          <w:ilvl w:val="1"/>
          <w:numId w:val="1004"/>
        </w:numPr>
      </w:pPr>
      <w:r>
        <w:t xml:space="preserve">Peces carnívoros: Consumidores secundarios</w:t>
      </w:r>
    </w:p>
    <w:p>
      <w:pPr>
        <w:numPr>
          <w:ilvl w:val="1"/>
          <w:numId w:val="1004"/>
        </w:numPr>
      </w:pPr>
      <w:r>
        <w:t xml:space="preserve">Aves piscívoras: Consumidores terciarios</w:t>
      </w:r>
    </w:p>
    <w:p>
      <w:pPr>
        <w:numPr>
          <w:ilvl w:val="1"/>
          <w:numId w:val="1004"/>
        </w:numPr>
      </w:pPr>
      <w:r>
        <w:t xml:space="preserve">Bacterias descomponedoras: Descomponedores</w:t>
      </w:r>
    </w:p>
    <w:p>
      <w:pPr>
        <w:numPr>
          <w:ilvl w:val="0"/>
          <w:numId w:val="1002"/>
        </w:numPr>
      </w:pPr>
      <w:r>
        <w:t xml:space="preserve">La "regla del 10%" establece que, en promedio, solo alrededor del 10% de la energía de un nivel trófico se transfiere al siguiente nivel trófico. El 90% restante se pierde principalmente en procesos metabólicos (respiración celular), calor y materia no asimilada o no consumida. Esta regla implica que la cantidad de biomasa y energía disminuye drásticamente a medida que se asciende en la cadena trófica, lo que limita el número de niveles tróficos que puede tener un ecosistema y explica por qué los depredadores tope son mucho menos abundantes que los productores.</w:t>
      </w:r>
    </w:p>
    <w:p>
      <w:pPr>
        <w:numPr>
          <w:ilvl w:val="0"/>
          <w:numId w:val="1002"/>
        </w:numPr>
      </w:pPr>
      <w:r>
        <w:t xml:space="preserve">El flujo de energía en un ecosistema es unidireccional porque la energía solar entra en el ecosistema a través de los productores, se transfiere a los consumidores y se disipa en gran parte como calor en cada transferencia, no volviendo a su fuente original. Por el contrario, el ciclo de la materia es cíclico porque los bioelementos (como carbono, nitrógeno, fósforo) se mueven entre los componentes bióticos y abióticos del ecosistema, siendo reciclados por los descomponedores y reutilizados por los productores, asegurando su disponibilidad continua.</w:t>
      </w:r>
    </w:p>
    <w:p>
      <w:pPr>
        <w:numPr>
          <w:ilvl w:val="0"/>
          <w:numId w:val="1002"/>
        </w:numPr>
      </w:pPr>
      <w:r>
        <w:t xml:space="preserve">La pirámide de biomasa terrestre suele tener una base ancha porque los productores (plantas, árboles) tienen una gran biomasa acumulada. Esta biomasa disminuye progresivamente en los niveles superiores (herbívoros, carnívoros) debido a la pérdida de energía en cada transferencia trófica. En contraste, una pirámide de biomasa acuática puede aparecer invertida porque los productores (fitoplancton) tienen una biomasa muy pequeña en un momento dado, pero se reproducen muy rápidamente, lo que les permite sostener una biomasa mayor de consumidores primarios (zooplancton) que tienen una tasa de renovación más lenta.</w:t>
      </w:r>
    </w:p>
    <w:p>
      <w:pPr>
        <w:numPr>
          <w:ilvl w:val="0"/>
          <w:numId w:val="1002"/>
        </w:numPr>
      </w:pPr>
      <w:r>
        <w:t xml:space="preserve">La tala selectiva de árboles maduros en un bosque probablemente desencadenaría un proceso de</w:t>
      </w:r>
      <w:r>
        <w:t xml:space="preserve"> </w:t>
      </w:r>
      <w:r>
        <w:rPr>
          <w:iCs/>
          <w:i/>
        </w:rPr>
        <w:t xml:space="preserve">regresión ecológica</w:t>
      </w:r>
      <w:r>
        <w:t xml:space="preserve">, ya que implica una alteración del equilibrio del ecosistema y una reducción de la biomasa y la biodiversidad. A corto plazo, se observaría una disminución de la cubierta arbórea, un aumento de la luz que llega al suelo y posiblemente un incremento de especies pioneras o de crecimiento rápido. A medio plazo, el ecosistema retrocedería a etapas anteriores de la sucesión, con una estructura más simplificada y una menor diversidad de especies estables, aunque podría iniciar una</w:t>
      </w:r>
      <w:r>
        <w:t xml:space="preserve"> </w:t>
      </w:r>
      <w:r>
        <w:rPr>
          <w:iCs/>
          <w:i/>
        </w:rPr>
        <w:t xml:space="preserve">sucesión secundaria</w:t>
      </w:r>
      <w:r>
        <w:t xml:space="preserve"> </w:t>
      </w:r>
      <w:r>
        <w:t xml:space="preserve">si las condiciones permiten la regeneración.</w:t>
      </w:r>
    </w:p>
    <w:p>
      <w:pPr>
        <w:numPr>
          <w:ilvl w:val="0"/>
          <w:numId w:val="1002"/>
        </w:numPr>
      </w:pPr>
      <w:r>
        <w:t xml:space="preserve">Para la parcela A:</w:t>
      </w:r>
      <w:r>
        <w:t xml:space="preserve"> </w:t>
      </w:r>
      <m:oMath>
        <m:r>
          <m:t>S</m:t>
        </m:r>
        <m:r>
          <m:rPr>
            <m:sty m:val="p"/>
          </m:rPr>
          <m:t>=</m:t>
        </m:r>
        <m:r>
          <m:t>15</m:t>
        </m:r>
      </m:oMath>
      <w:r>
        <w:t xml:space="preserve">,</w:t>
      </w:r>
      <w:r>
        <w:t xml:space="preserve"> </w:t>
      </w:r>
      <m:oMath>
        <m:r>
          <m:t>N</m:t>
        </m:r>
        <m:r>
          <m:rPr>
            <m:sty m:val="p"/>
          </m:rPr>
          <m:t>=</m:t>
        </m:r>
        <m:r>
          <m:t>250</m:t>
        </m:r>
      </m:oMath>
      <w:r>
        <w:t xml:space="preserve">.</w:t>
      </w:r>
      <w:r>
        <w:t xml:space="preserve"> </w:t>
      </w:r>
      <m:oMath>
        <m:sSub>
          <m:e>
            <m:r>
              <m:t>D</m:t>
            </m:r>
          </m:e>
          <m:sub>
            <m:r>
              <m:t>M</m:t>
            </m:r>
            <m:r>
              <m:t>g</m:t>
            </m:r>
            <m:r>
              <m:t>A</m:t>
            </m:r>
          </m:sub>
        </m:sSub>
        <m:r>
          <m:rPr>
            <m:sty m:val="p"/>
          </m:rPr>
          <m:t>=</m:t>
        </m:r>
        <m:f>
          <m:fPr>
            <m:type m:val="bar"/>
          </m:fPr>
          <m:num>
            <m:r>
              <m:t>15</m:t>
            </m:r>
            <m:r>
              <m:rPr>
                <m:sty m:val="p"/>
              </m:rPr>
              <m:t>−</m:t>
            </m:r>
            <m:r>
              <m:t>1</m:t>
            </m:r>
          </m:num>
          <m:den>
            <m:r>
              <m:rPr>
                <m:sty m:val="p"/>
              </m:rPr>
              <m:t>ln</m:t>
            </m:r>
            <m:d>
              <m:dPr>
                <m:begChr m:val="("/>
                <m:endChr m:val=")"/>
                <m:sepChr m:val=""/>
                <m:grow/>
              </m:dPr>
              <m:e>
                <m:r>
                  <m:t>250</m:t>
                </m:r>
              </m:e>
            </m:d>
          </m:den>
        </m:f>
        <m:r>
          <m:rPr>
            <m:sty m:val="p"/>
          </m:rPr>
          <m:t>=</m:t>
        </m:r>
        <m:f>
          <m:fPr>
            <m:type m:val="bar"/>
          </m:fPr>
          <m:num>
            <m:r>
              <m:t>14</m:t>
            </m:r>
          </m:num>
          <m:den>
            <m:r>
              <m:t>5</m:t>
            </m:r>
            <m:r>
              <m:rPr>
                <m:sty m:val="p"/>
              </m:rPr>
              <m:t>,</m:t>
            </m:r>
            <m:r>
              <m:t>52</m:t>
            </m:r>
          </m:den>
        </m:f>
        <m:r>
          <m:rPr>
            <m:sty m:val="p"/>
          </m:rPr>
          <m:t>≈</m:t>
        </m:r>
        <m:r>
          <m:t>2</m:t>
        </m:r>
        <m:r>
          <m:rPr>
            <m:sty m:val="p"/>
          </m:rPr>
          <m:t>,</m:t>
        </m:r>
        <m:r>
          <m:t>54</m:t>
        </m:r>
      </m:oMath>
    </w:p>
    <w:p>
      <w:pPr>
        <w:numPr>
          <w:ilvl w:val="0"/>
          <w:numId w:val="1000"/>
        </w:numPr>
      </w:pPr>
      <w:r>
        <w:t xml:space="preserve">Para la parcela B:</w:t>
      </w:r>
      <w:r>
        <w:t xml:space="preserve"> </w:t>
      </w:r>
      <m:oMath>
        <m:r>
          <m:t>S</m:t>
        </m:r>
        <m:r>
          <m:rPr>
            <m:sty m:val="p"/>
          </m:rPr>
          <m:t>=</m:t>
        </m:r>
        <m:r>
          <m:t>10</m:t>
        </m:r>
      </m:oMath>
      <w:r>
        <w:t xml:space="preserve">,</w:t>
      </w:r>
      <w:r>
        <w:t xml:space="preserve"> </w:t>
      </w:r>
      <m:oMath>
        <m:r>
          <m:t>N</m:t>
        </m:r>
        <m:r>
          <m:rPr>
            <m:sty m:val="p"/>
          </m:rPr>
          <m:t>=</m:t>
        </m:r>
        <m:r>
          <m:t>180</m:t>
        </m:r>
      </m:oMath>
      <w:r>
        <w:t xml:space="preserve">.</w:t>
      </w:r>
      <w:r>
        <w:t xml:space="preserve"> </w:t>
      </w:r>
      <m:oMath>
        <m:sSub>
          <m:e>
            <m:r>
              <m:t>D</m:t>
            </m:r>
          </m:e>
          <m:sub>
            <m:r>
              <m:t>M</m:t>
            </m:r>
            <m:r>
              <m:t>g</m:t>
            </m:r>
            <m:r>
              <m:t>B</m:t>
            </m:r>
          </m:sub>
        </m:sSub>
        <m:r>
          <m:rPr>
            <m:sty m:val="p"/>
          </m:rPr>
          <m:t>=</m:t>
        </m:r>
        <m:f>
          <m:fPr>
            <m:type m:val="bar"/>
          </m:fPr>
          <m:num>
            <m:r>
              <m:t>10</m:t>
            </m:r>
            <m:r>
              <m:rPr>
                <m:sty m:val="p"/>
              </m:rPr>
              <m:t>−</m:t>
            </m:r>
            <m:r>
              <m:t>1</m:t>
            </m:r>
          </m:num>
          <m:den>
            <m:r>
              <m:rPr>
                <m:sty m:val="p"/>
              </m:rPr>
              <m:t>ln</m:t>
            </m:r>
            <m:d>
              <m:dPr>
                <m:begChr m:val="("/>
                <m:endChr m:val=")"/>
                <m:sepChr m:val=""/>
                <m:grow/>
              </m:dPr>
              <m:e>
                <m:r>
                  <m:t>180</m:t>
                </m:r>
              </m:e>
            </m:d>
          </m:den>
        </m:f>
        <m:r>
          <m:rPr>
            <m:sty m:val="p"/>
          </m:rPr>
          <m:t>=</m:t>
        </m:r>
        <m:f>
          <m:fPr>
            <m:type m:val="bar"/>
          </m:fPr>
          <m:num>
            <m:r>
              <m:t>9</m:t>
            </m:r>
          </m:num>
          <m:den>
            <m:r>
              <m:t>5</m:t>
            </m:r>
            <m:r>
              <m:rPr>
                <m:sty m:val="p"/>
              </m:rPr>
              <m:t>,</m:t>
            </m:r>
            <m:r>
              <m:t>19</m:t>
            </m:r>
          </m:den>
        </m:f>
        <m:r>
          <m:rPr>
            <m:sty m:val="p"/>
          </m:rPr>
          <m:t>≈</m:t>
        </m:r>
        <m:r>
          <m:t>1</m:t>
        </m:r>
        <m:r>
          <m:rPr>
            <m:sty m:val="p"/>
          </m:rPr>
          <m:t>,</m:t>
        </m:r>
        <m:r>
          <m:t>73</m:t>
        </m:r>
      </m:oMath>
    </w:p>
    <w:p>
      <w:pPr>
        <w:numPr>
          <w:ilvl w:val="0"/>
          <w:numId w:val="1000"/>
        </w:numPr>
      </w:pPr>
      <w:r>
        <w:t xml:space="preserve">Comparando los índices, la parcela A (</w:t>
      </w:r>
      <m:oMath>
        <m:sSub>
          <m:e>
            <m:r>
              <m:t>D</m:t>
            </m:r>
          </m:e>
          <m:sub>
            <m:r>
              <m:t>M</m:t>
            </m:r>
            <m:r>
              <m:t>g</m:t>
            </m:r>
            <m:r>
              <m:t>A</m:t>
            </m:r>
          </m:sub>
        </m:sSub>
        <m:r>
          <m:rPr>
            <m:sty m:val="p"/>
          </m:rPr>
          <m:t>≈</m:t>
        </m:r>
        <m:r>
          <m:t>2</m:t>
        </m:r>
        <m:r>
          <m:rPr>
            <m:sty m:val="p"/>
          </m:rPr>
          <m:t>,</m:t>
        </m:r>
        <m:r>
          <m:t>54</m:t>
        </m:r>
      </m:oMath>
      <w:r>
        <w:t xml:space="preserve">) tiene una mayor diversidad específica que la parcela B (</w:t>
      </w:r>
      <m:oMath>
        <m:sSub>
          <m:e>
            <m:r>
              <m:t>D</m:t>
            </m:r>
          </m:e>
          <m:sub>
            <m:r>
              <m:t>M</m:t>
            </m:r>
            <m:r>
              <m:t>g</m:t>
            </m:r>
            <m:r>
              <m:t>B</m:t>
            </m:r>
          </m:sub>
        </m:sSub>
        <m:r>
          <m:rPr>
            <m:sty m:val="p"/>
          </m:rPr>
          <m:t>≈</m:t>
        </m:r>
        <m:r>
          <m:t>1</m:t>
        </m:r>
        <m:r>
          <m:rPr>
            <m:sty m:val="p"/>
          </m:rPr>
          <m:t>,</m:t>
        </m:r>
        <m:r>
          <m:t>73</m:t>
        </m:r>
      </m:oMath>
      <w:r>
        <w:t xml:space="preserve">). Esto indica que la parcela A es más rica en especies y, según la escala de Margalef, presenta una diversidad intermedia, mientras que la parcela B tiene una diversidad baja.</w:t>
      </w:r>
    </w:p>
    <w:p>
      <w:pPr>
        <w:numPr>
          <w:ilvl w:val="0"/>
          <w:numId w:val="1002"/>
        </w:numPr>
      </w:pPr>
      <w:r>
        <w:t xml:space="preserve">La quema de combustibles fósiles (carbón, petróleo, gas natural) libera grandes cantidades de dióxido de carbono (</w:t>
      </w:r>
      <m:oMath>
        <m:r>
          <m:t>C</m:t>
        </m:r>
        <m:sSub>
          <m:e>
            <m:r>
              <m:t>O</m:t>
            </m:r>
          </m:e>
          <m:sub>
            <m:r>
              <m:t>2</m:t>
            </m:r>
          </m:sub>
        </m:sSub>
      </m:oMath>
      <w:r>
        <w:t xml:space="preserve">) a la atmósfera, que había estado almacenado durante millones de años. La deforestación masiva, por su parte, reduce la capacidad de los bosques para absorber</w:t>
      </w:r>
      <w:r>
        <w:t xml:space="preserve"> </w:t>
      </w:r>
      <m:oMath>
        <m:r>
          <m:t>C</m:t>
        </m:r>
        <m:sSub>
          <m:e>
            <m:r>
              <m:t>O</m:t>
            </m:r>
          </m:e>
          <m:sub>
            <m:r>
              <m:t>2</m:t>
            </m:r>
          </m:sub>
        </m:sSub>
      </m:oMath>
      <w:r>
        <w:t xml:space="preserve"> </w:t>
      </w:r>
      <w:r>
        <w:t xml:space="preserve">mediante la fotosíntesis y, a menudo, implica la liberación de carbono almacenado en la biomasa y el suelo. Ambas actividades aumentan la concentración de</w:t>
      </w:r>
      <w:r>
        <w:t xml:space="preserve"> </w:t>
      </w:r>
      <m:oMath>
        <m:r>
          <m:t>C</m:t>
        </m:r>
        <m:sSub>
          <m:e>
            <m:r>
              <m:t>O</m:t>
            </m:r>
          </m:e>
          <m:sub>
            <m:r>
              <m:t>2</m:t>
            </m:r>
          </m:sub>
        </m:sSub>
      </m:oMath>
      <w:r>
        <w:t xml:space="preserve"> </w:t>
      </w:r>
      <w:r>
        <w:t xml:space="preserve">atmosférico, intensificando el efecto invernadero y contribuyendo al cambio climático global, lo que provoca un aumento de la temperatura media del planeta, eventos climáticos extremos y acidificación de los océanos.</w:t>
      </w:r>
    </w:p>
    <w:p>
      <w:pPr>
        <w:numPr>
          <w:ilvl w:val="0"/>
          <w:numId w:val="1002"/>
        </w:numPr>
      </w:pPr>
      <w:r>
        <w:t xml:space="preserve">La</w:t>
      </w:r>
      <w:r>
        <w:t xml:space="preserve"> </w:t>
      </w:r>
      <w:r>
        <w:rPr>
          <w:iCs/>
          <w:i/>
        </w:rPr>
        <w:t xml:space="preserve">bioacumulación</w:t>
      </w:r>
      <w:r>
        <w:t xml:space="preserve"> </w:t>
      </w:r>
      <w:r>
        <w:t xml:space="preserve">es el proceso por el cual una sustancia tóxica se acumula progresivamente en un organismo a lo largo del tiempo, debido a que su tasa de entrada supera su tasa de eliminación. La</w:t>
      </w:r>
      <w:r>
        <w:t xml:space="preserve"> </w:t>
      </w:r>
      <w:r>
        <w:rPr>
          <w:iCs/>
          <w:i/>
        </w:rPr>
        <w:t xml:space="preserve">biomagnificación</w:t>
      </w:r>
      <w:r>
        <w:t xml:space="preserve"> </w:t>
      </w:r>
      <w:r>
        <w:t xml:space="preserve">(o amplificación trófica) es el aumento progresivo de la concentración de un xenobiótico a medida que se asciende en la cadena alimentaria.</w:t>
      </w:r>
      <w:r>
        <w:t xml:space="preserve"> </w:t>
      </w:r>
      <w:r>
        <w:rPr>
          <w:bCs/>
          <w:b/>
        </w:rPr>
        <w:t xml:space="preserve">Ejemplo con mercurio:</w:t>
      </w:r>
      <w:r>
        <w:t xml:space="preserve"> </w:t>
      </w:r>
      <w:r>
        <w:t xml:space="preserve">Si el fitoplancton en un ecosistema marino absorbe pequeñas cantidades de mercurio del agua (bioacumulación), el zooplancton que se alimenta de este fitoplancton acumulará una concentración mayor. Los peces pequeños que comen zooplancton acumularán aún más mercurio, y los peces grandes que se alimentan de los pequeños tendrán concentraciones aún más elevadas. Finalmente, un ave piscívora que consume muchos de estos peces grandes presentará las concentraciones más altas de mercurio en sus tejidos (biomagnificación), lo que puede causar problemas neurológicos, reproductivos y de desarrollo.</w:t>
      </w:r>
    </w:p>
    <w:p>
      <w:pPr>
        <w:numPr>
          <w:ilvl w:val="0"/>
          <w:numId w:val="1002"/>
        </w:numPr>
      </w:pPr>
      <w:r>
        <w:t xml:space="preserve">Tres medidas personales para la conservación de la biodiversidad:</w:t>
      </w:r>
    </w:p>
    <w:p>
      <w:pPr>
        <w:numPr>
          <w:ilvl w:val="1"/>
          <w:numId w:val="1005"/>
        </w:numPr>
      </w:pPr>
      <w:r>
        <w:rPr>
          <w:bCs/>
          <w:b/>
        </w:rPr>
        <w:t xml:space="preserve">Reducir el consumo de energía y optar por fuentes renovables:</w:t>
      </w:r>
      <w:r>
        <w:t xml:space="preserve"> </w:t>
      </w:r>
      <w:r>
        <w:t xml:space="preserve">Al disminuir mi huella de carbono, contribuyo a mitigar el cambio climático, una de las mayores amenazas para la biodiversidad. Esto reduce la acidificación de los océanos y la alteración de hábitats.</w:t>
      </w:r>
    </w:p>
    <w:p>
      <w:pPr>
        <w:numPr>
          <w:ilvl w:val="1"/>
          <w:numId w:val="1005"/>
        </w:numPr>
      </w:pPr>
      <w:r>
        <w:rPr>
          <w:bCs/>
          <w:b/>
        </w:rPr>
        <w:t xml:space="preserve">Consumir productos locales y de temporada, y reducir el consumo de carne:</w:t>
      </w:r>
      <w:r>
        <w:t xml:space="preserve"> </w:t>
      </w:r>
      <w:r>
        <w:t xml:space="preserve">Esto disminuye la presión sobre los ecosistemas debido a la agricultura intensiva, el uso de fertilizantes y pesticidas (que afectan los ciclos biogeoquímicos y la calidad del agua) y la deforestación para pastos. Un consumo consciente apoya prácticas más sostenibles.</w:t>
      </w:r>
    </w:p>
    <w:p>
      <w:pPr>
        <w:numPr>
          <w:ilvl w:val="1"/>
          <w:numId w:val="1005"/>
        </w:numPr>
      </w:pPr>
      <w:r>
        <w:rPr>
          <w:bCs/>
          <w:b/>
        </w:rPr>
        <w:t xml:space="preserve">Participar en actividades de voluntariado ambiental o apoyar organizaciones de conservación:</w:t>
      </w:r>
      <w:r>
        <w:t xml:space="preserve"> </w:t>
      </w:r>
      <w:r>
        <w:t xml:space="preserve">Involucrarme directamente en la limpieza de espacios naturales, reforestación o monitoreo de especies ayuda a restaurar ecosistemas degradados y a proteger especies amenazadas, fomentando la conciencia y la acción colectiva.</w:t>
      </w:r>
    </w:p>
    <w:bookmarkEnd w:id="21"/>
    <w:sectPr w:rsidR="00722675" w:rsidRPr="00381291">
      <w:headerReference r:id="rId10" w:type="even"/>
      <w:headerReference r:id="rId9" w:type="default"/>
      <w:footerReference r:id="rId12" w:type="even"/>
      <w:footerReference r:id="rId14" w:type="default"/>
      <w:headerReference r:id="rId11" w:type="first"/>
      <w:footerReference r:id="rId13" w:type="first"/>
      <w:pgSz w:h="15840" w:w="12240"/>
      <w:pgMar w:bottom="1440" w:footer="708" w:gutter="0" w:header="708" w:left="1440" w:right="1440" w:top="144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Neutraface2Text-Bold">
    <w:altName w:val="Calibri"/>
    <w:panose1 w:val="020B0803020202020102"/>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98AE" w14:textId="77777777" w:rsidR="00CB172E" w:rsidRDefault="00CB172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955F" w14:textId="3BEF0A9A" w:rsidR="00C271D7" w:rsidRDefault="00C271D7">
    <w:pPr>
      <w:pStyle w:val="Piedepgina"/>
    </w:pPr>
    <w:r w:rsidRPr="00937FA5">
      <w:rPr>
        <w:rFonts w:asciiTheme="majorHAnsi" w:hAnsiTheme="majorHAnsi" w:cstheme="majorHAnsi"/>
        <w:noProof/>
        <w:szCs w:val="20"/>
      </w:rPr>
      <w:drawing>
        <wp:inline distT="0" distB="0" distL="0" distR="0" wp14:anchorId="4E80B12B" wp14:editId="52F0DFFE">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sidR="00942B7F">
      <w:rPr>
        <w:color w:val="808080"/>
        <w:sz w:val="18"/>
        <w:szCs w:val="18"/>
      </w:rPr>
      <w:t xml:space="preserve">   </w:t>
    </w:r>
    <w:r w:rsidR="00942B7F" w:rsidRPr="004837C2">
      <w:rPr>
        <w:rFonts w:ascii="Verdana" w:hAnsi="Verdana" w:cs="Arial"/>
        <w:b/>
        <w:bCs/>
        <w:color w:val="545454"/>
        <w:sz w:val="16"/>
        <w:szCs w:val="16"/>
        <w:shd w:val="clear" w:color="auto" w:fill="FFFFFF"/>
      </w:rPr>
      <w:t xml:space="preserve">© </w:t>
    </w:r>
    <w:r w:rsidR="00942B7F" w:rsidRPr="008328A0">
      <w:rPr>
        <w:rFonts w:ascii="Verdana" w:hAnsi="Verdana"/>
        <w:b/>
        <w:color w:val="808080"/>
        <w:sz w:val="16"/>
        <w:szCs w:val="16"/>
      </w:rPr>
      <w:t>Mc</w:t>
    </w:r>
    <w:r w:rsidR="00942B7F">
      <w:rPr>
        <w:rFonts w:ascii="Verdana" w:hAnsi="Verdana"/>
        <w:b/>
        <w:color w:val="808080"/>
        <w:sz w:val="16"/>
        <w:szCs w:val="16"/>
      </w:rPr>
      <w:t>G</w:t>
    </w:r>
    <w:r w:rsidR="00942B7F" w:rsidRPr="008328A0">
      <w:rPr>
        <w:rFonts w:ascii="Verdana" w:hAnsi="Verdana"/>
        <w:b/>
        <w:color w:val="808080"/>
        <w:sz w:val="16"/>
        <w:szCs w:val="16"/>
      </w:rPr>
      <w:t>raw</w:t>
    </w:r>
    <w:r w:rsidR="00942B7F">
      <w:rPr>
        <w:rFonts w:ascii="Verdana" w:hAnsi="Verdana"/>
        <w:b/>
        <w:color w:val="808080"/>
        <w:sz w:val="16"/>
        <w:szCs w:val="16"/>
      </w:rPr>
      <w:t xml:space="preserve"> </w:t>
    </w:r>
    <w:r w:rsidR="00942B7F" w:rsidRPr="008328A0">
      <w:rPr>
        <w:rFonts w:ascii="Verdana" w:hAnsi="Verdana"/>
        <w:b/>
        <w:color w:val="808080"/>
        <w:sz w:val="16"/>
        <w:szCs w:val="16"/>
      </w:rPr>
      <w:t>Hill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A8EE4" w14:textId="77777777" w:rsidR="00CB172E" w:rsidRDefault="00CB172E">
    <w:pPr>
      <w:pStyle w:val="Piedepgina"/>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0E01" w14:textId="77777777" w:rsidR="00CB172E" w:rsidRDefault="00CB172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457F" w14:textId="097A3D20" w:rsidR="00865155" w:rsidRDefault="00BD4A92">
    <w:pPr>
      <w:pStyle w:val="Encabezado"/>
    </w:pPr>
    <w:r>
      <w:rPr>
        <w:noProof/>
      </w:rPr>
      <mc:AlternateContent>
        <mc:Choice Requires="wps">
          <w:drawing>
            <wp:anchor distT="45720" distB="45720" distL="114300" distR="114300" simplePos="0" relativeHeight="251661312" behindDoc="0" locked="0" layoutInCell="1" allowOverlap="1" wp14:anchorId="31879CB6" wp14:editId="1DDBEF1F">
              <wp:simplePos x="0" y="0"/>
              <wp:positionH relativeFrom="margin">
                <wp:posOffset>-12526</wp:posOffset>
              </wp:positionH>
              <wp:positionV relativeFrom="paragraph">
                <wp:posOffset>-205105</wp:posOffset>
              </wp:positionV>
              <wp:extent cx="5273040"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357505"/>
                      </a:xfrm>
                      <a:prstGeom prst="rect">
                        <a:avLst/>
                      </a:prstGeom>
                      <a:noFill/>
                      <a:ln w="9525">
                        <a:noFill/>
                        <a:miter lim="800000"/>
                        <a:headEnd/>
                        <a:tailEnd/>
                      </a:ln>
                    </wps:spPr>
                    <wps:txbx>
                      <w:txbxContent>
                        <w:p w14:paraId="4FA1B3C4" w14:textId="0A6386C1" w:rsidR="00BD4A92" w:rsidRPr="00AA3FA1" w:rsidRDefault="00BD4A92" w:rsidP="00BD4A92">
                          <w:pPr>
                            <w:rPr>
                              <w:b/>
                              <w:bCs/>
                              <w:color w:val="FFFFFF" w:themeColor="background1"/>
                              <w:sz w:val="40"/>
                              <w:szCs w:val="40"/>
                              <w:lang w:val="es-ES"/>
                            </w:rPr>
                          </w:pPr>
                          <w:r w:rsidRPr="00AA3FA1">
                            <w:rPr>
                              <w:b/>
                              <w:bCs/>
                              <w:color w:val="FFFFFF" w:themeColor="background1"/>
                              <w:sz w:val="40"/>
                              <w:szCs w:val="40"/>
                              <w:lang w:val="es-ES"/>
                            </w:rPr>
                            <w:t xml:space="preserve">ACTIVIDADES DE RESPUESTA </w:t>
                          </w:r>
                          <w:r>
                            <w:rPr>
                              <w:b/>
                              <w:bCs/>
                              <w:color w:val="FFFFFF" w:themeColor="background1"/>
                              <w:sz w:val="40"/>
                              <w:szCs w:val="40"/>
                              <w:lang w:val="es-ES"/>
                            </w:rPr>
                            <w:t>ABIERTA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879CB6" id="_x0000_t202" coordsize="21600,21600" o:spt="202" path="m,l,21600r21600,l21600,xe">
              <v:stroke joinstyle="miter"/>
              <v:path gradientshapeok="t" o:connecttype="rect"/>
            </v:shapetype>
            <v:shape id="Text Box 2" o:spid="_x0000_s1026" type="#_x0000_t202" style="position:absolute;margin-left:-1pt;margin-top:-16.15pt;width:415.2pt;height:28.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" filled="f" stroked="f">
              <v:textbox>
                <w:txbxContent>
                  <w:p w14:paraId="4FA1B3C4" w14:textId="0A6386C1" w:rsidR="00BD4A92" w:rsidRPr="00AA3FA1" w:rsidRDefault="00BD4A92" w:rsidP="00BD4A92">
                    <w:pPr>
                      <w:rPr>
                        <w:b/>
                        <w:bCs/>
                        <w:color w:val="FFFFFF" w:themeColor="background1"/>
                        <w:sz w:val="40"/>
                        <w:szCs w:val="40"/>
                        <w:lang w:val="es-ES"/>
                      </w:rPr>
                    </w:pPr>
                    <w:r w:rsidRPr="00AA3FA1">
                      <w:rPr>
                        <w:b/>
                        <w:bCs/>
                        <w:color w:val="FFFFFF" w:themeColor="background1"/>
                        <w:sz w:val="40"/>
                        <w:szCs w:val="40"/>
                        <w:lang w:val="es-ES"/>
                      </w:rPr>
                      <w:t xml:space="preserve">ACTIVIDADES DE RESPUESTA </w:t>
                    </w:r>
                    <w:r>
                      <w:rPr>
                        <w:b/>
                        <w:bCs/>
                        <w:color w:val="FFFFFF" w:themeColor="background1"/>
                        <w:sz w:val="40"/>
                        <w:szCs w:val="40"/>
                        <w:lang w:val="es-ES"/>
                      </w:rPr>
                      <w:t>ABIERTA</w:t>
                    </w:r>
                  </w:p>
                </w:txbxContent>
              </v:textbox>
              <w10:wrap type="square" anchorx="margin"/>
            </v:shape>
          </w:pict>
        </mc:Fallback>
      </mc:AlternateContent>
    </w:r>
    <w:r w:rsidR="006A52C1">
      <w:rPr>
        <w:noProof/>
      </w:rPr>
      <mc:AlternateContent>
        <mc:Choice Requires="wps">
          <w:drawing>
            <wp:anchor distT="0" distB="0" distL="114300" distR="114300" simplePos="0" relativeHeight="251659264" behindDoc="0" locked="0" layoutInCell="1" allowOverlap="1" wp14:anchorId="28102AAC" wp14:editId="3CC3E257">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A0BF9FC" w14:textId="5303B97E" w:rsidR="004A6496" w:rsidRDefault="004A6496" w:rsidP="004A6496">
                          <w:pPr>
                            <w:pStyle w:val="NormalWeb"/>
                          </w:pPr>
                          <w:r>
                            <w:rPr>
                              <w:noProof/>
                            </w:rPr>
                            <w:drawing>
                              <wp:inline distT="0" distB="0" distL="0" distR="0" wp14:anchorId="45CF3AB5" wp14:editId="447097FF">
                                <wp:extent cx="722630" cy="722630"/>
                                <wp:effectExtent l="0" t="0" r="0" b="1270"/>
                                <wp:docPr id="3246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475"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14:paraId="214250BA" w14:textId="77777777" w:rsidR="004A6496" w:rsidRDefault="004A6496" w:rsidP="004A6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" fillcolor="#45b0e1 [1940]" stroked="f" strokeweight="1pt">
              <v:textbox>
                <w:txbxContent>
                  <w:p w14:paraId="3A0BF9FC" w14:textId="5303B97E" w:rsidR="004A6496" w:rsidRDefault="004A6496" w:rsidP="004A6496">
                    <w:pPr>
                      <w:pStyle w:val="NormalWeb"/>
                    </w:pPr>
                    <w:r>
                      <w:rPr>
                        <w:noProof/>
                      </w:rPr>
                      <w:drawing>
                        <wp:inline distT="0" distB="0" distL="0" distR="0" wp14:anchorId="45CF3AB5" wp14:editId="447097FF">
                          <wp:extent cx="722630" cy="722630"/>
                          <wp:effectExtent l="0" t="0" r="0" b="1270"/>
                          <wp:docPr id="3246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475"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14:paraId="214250BA" w14:textId="77777777" w:rsidR="004A6496" w:rsidRDefault="004A6496" w:rsidP="004A6496">
                    <w:pPr>
                      <w:jc w:val="center"/>
                    </w:pP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25BDD" w14:textId="77777777" w:rsidR="00CB172E" w:rsidRDefault="00CB172E">
    <w:pPr>
      <w:pStyle w:val="Encabezado"/>
    </w:pPr>
  </w:p>
</w:hdr>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96"/>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kern w:val="2"/>
        <w:sz w:val="24"/>
        <w:szCs w:val="24"/>
        <w:lang w:bidi="ar-SA" w:eastAsia="en-US" w:val="en-US"/>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865155"/>
  </w:style>
  <w:style w:styleId="Ttulo1" w:type="paragraph">
    <w:name w:val="heading 1"/>
    <w:basedOn w:val="Normal"/>
    <w:next w:val="Normal"/>
    <w:link w:val="Ttulo1Car"/>
    <w:uiPriority w:val="9"/>
    <w:qFormat/>
    <w:rsid w:val="00865155"/>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Ttulo2" w:type="paragraph">
    <w:name w:val="heading 2"/>
    <w:basedOn w:val="Normal"/>
    <w:next w:val="Normal"/>
    <w:link w:val="Ttulo2Car"/>
    <w:uiPriority w:val="9"/>
    <w:semiHidden/>
    <w:unhideWhenUsed/>
    <w:qFormat/>
    <w:rsid w:val="00865155"/>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Ttulo3" w:type="paragraph">
    <w:name w:val="heading 3"/>
    <w:basedOn w:val="Normal"/>
    <w:next w:val="Normal"/>
    <w:link w:val="Ttulo3Car"/>
    <w:uiPriority w:val="9"/>
    <w:semiHidden/>
    <w:unhideWhenUsed/>
    <w:qFormat/>
    <w:rsid w:val="00865155"/>
    <w:pPr>
      <w:keepNext/>
      <w:keepLines/>
      <w:spacing w:after="80" w:before="160"/>
      <w:outlineLvl w:val="2"/>
    </w:pPr>
    <w:rPr>
      <w:rFonts w:cstheme="majorBidi" w:eastAsiaTheme="majorEastAsia"/>
      <w:color w:themeColor="accent1" w:themeShade="BF" w:val="0F4761"/>
      <w:sz w:val="28"/>
      <w:szCs w:val="28"/>
    </w:rPr>
  </w:style>
  <w:style w:styleId="Ttulo4" w:type="paragraph">
    <w:name w:val="heading 4"/>
    <w:basedOn w:val="Normal"/>
    <w:next w:val="Normal"/>
    <w:link w:val="Ttulo4Car"/>
    <w:uiPriority w:val="9"/>
    <w:semiHidden/>
    <w:unhideWhenUsed/>
    <w:qFormat/>
    <w:rsid w:val="00865155"/>
    <w:pPr>
      <w:keepNext/>
      <w:keepLines/>
      <w:spacing w:after="40" w:before="80"/>
      <w:outlineLvl w:val="3"/>
    </w:pPr>
    <w:rPr>
      <w:rFonts w:cstheme="majorBidi" w:eastAsiaTheme="majorEastAsia"/>
      <w:i/>
      <w:iCs/>
      <w:color w:themeColor="accent1" w:themeShade="BF" w:val="0F4761"/>
    </w:rPr>
  </w:style>
  <w:style w:styleId="Ttulo5" w:type="paragraph">
    <w:name w:val="heading 5"/>
    <w:basedOn w:val="Normal"/>
    <w:next w:val="Normal"/>
    <w:link w:val="Ttulo5Car"/>
    <w:uiPriority w:val="9"/>
    <w:semiHidden/>
    <w:unhideWhenUsed/>
    <w:qFormat/>
    <w:rsid w:val="00865155"/>
    <w:pPr>
      <w:keepNext/>
      <w:keepLines/>
      <w:spacing w:after="40" w:before="80"/>
      <w:outlineLvl w:val="4"/>
    </w:pPr>
    <w:rPr>
      <w:rFonts w:cstheme="majorBidi" w:eastAsiaTheme="majorEastAsia"/>
      <w:color w:themeColor="accent1" w:themeShade="BF" w:val="0F4761"/>
    </w:rPr>
  </w:style>
  <w:style w:styleId="Ttulo6" w:type="paragraph">
    <w:name w:val="heading 6"/>
    <w:basedOn w:val="Normal"/>
    <w:next w:val="Normal"/>
    <w:link w:val="Ttulo6Car"/>
    <w:uiPriority w:val="9"/>
    <w:semiHidden/>
    <w:unhideWhenUsed/>
    <w:qFormat/>
    <w:rsid w:val="00865155"/>
    <w:pPr>
      <w:keepNext/>
      <w:keepLines/>
      <w:spacing w:after="0" w:before="40"/>
      <w:outlineLvl w:val="5"/>
    </w:pPr>
    <w:rPr>
      <w:rFonts w:cstheme="majorBidi" w:eastAsiaTheme="majorEastAsia"/>
      <w:i/>
      <w:iCs/>
      <w:color w:themeColor="text1" w:themeTint="A6" w:val="595959"/>
    </w:rPr>
  </w:style>
  <w:style w:styleId="Ttulo7" w:type="paragraph">
    <w:name w:val="heading 7"/>
    <w:basedOn w:val="Normal"/>
    <w:next w:val="Normal"/>
    <w:link w:val="Ttulo7Car"/>
    <w:uiPriority w:val="9"/>
    <w:semiHidden/>
    <w:unhideWhenUsed/>
    <w:qFormat/>
    <w:rsid w:val="00865155"/>
    <w:pPr>
      <w:keepNext/>
      <w:keepLines/>
      <w:spacing w:after="0" w:before="40"/>
      <w:outlineLvl w:val="6"/>
    </w:pPr>
    <w:rPr>
      <w:rFonts w:cstheme="majorBidi" w:eastAsiaTheme="majorEastAsia"/>
      <w:color w:themeColor="text1" w:themeTint="A6" w:val="595959"/>
    </w:rPr>
  </w:style>
  <w:style w:styleId="Ttulo8" w:type="paragraph">
    <w:name w:val="heading 8"/>
    <w:basedOn w:val="Normal"/>
    <w:next w:val="Normal"/>
    <w:link w:val="Ttulo8Car"/>
    <w:uiPriority w:val="9"/>
    <w:semiHidden/>
    <w:unhideWhenUsed/>
    <w:qFormat/>
    <w:rsid w:val="00865155"/>
    <w:pPr>
      <w:keepNext/>
      <w:keepLines/>
      <w:spacing w:after="0"/>
      <w:outlineLvl w:val="7"/>
    </w:pPr>
    <w:rPr>
      <w:rFonts w:cstheme="majorBidi" w:eastAsiaTheme="majorEastAsia"/>
      <w:i/>
      <w:iCs/>
      <w:color w:themeColor="text1" w:themeTint="D8" w:val="272727"/>
    </w:rPr>
  </w:style>
  <w:style w:styleId="Ttulo9" w:type="paragraph">
    <w:name w:val="heading 9"/>
    <w:basedOn w:val="Normal"/>
    <w:next w:val="Normal"/>
    <w:link w:val="Ttulo9Car"/>
    <w:uiPriority w:val="9"/>
    <w:semiHidden/>
    <w:unhideWhenUsed/>
    <w:qFormat/>
    <w:rsid w:val="00865155"/>
    <w:pPr>
      <w:keepNext/>
      <w:keepLines/>
      <w:spacing w:after="0"/>
      <w:outlineLvl w:val="8"/>
    </w:pPr>
    <w:rPr>
      <w:rFonts w:cstheme="majorBidi" w:eastAsiaTheme="majorEastAsia"/>
      <w:color w:themeColor="text1" w:themeTint="D8" w:val="272727"/>
    </w:rPr>
  </w:style>
  <w:style w:default="1" w:styleId="Fuentedeprrafopredeter" w:type="character">
    <w:name w:val="Default Paragraph Font"/>
    <w:uiPriority w:val="1"/>
    <w:semiHidden/>
    <w:unhideWhenUsed/>
  </w:style>
  <w:style w:default="1" w:styleId="Tablanormal" w:type="table">
    <w:name w:val="Normal Table"/>
    <w:uiPriority w:val="99"/>
    <w:semiHidden/>
    <w:unhideWhenUsed/>
    <w:tblPr>
      <w:tblInd w:type="dxa" w:w="0"/>
      <w:tblCellMar>
        <w:top w:type="dxa" w:w="0"/>
        <w:left w:type="dxa" w:w="108"/>
        <w:bottom w:type="dxa" w:w="0"/>
        <w:right w:type="dxa" w:w="108"/>
      </w:tblCellMar>
    </w:tblPr>
  </w:style>
  <w:style w:default="1" w:styleId="Sinlista" w:type="numbering">
    <w:name w:val="No List"/>
    <w:uiPriority w:val="99"/>
    <w:semiHidden/>
    <w:unhideWhenUsed/>
  </w:style>
  <w:style w:customStyle="1" w:styleId="Ttulo1Car" w:type="character">
    <w:name w:val="Título 1 Car"/>
    <w:basedOn w:val="Fuentedeprrafopredeter"/>
    <w:link w:val="Ttulo1"/>
    <w:uiPriority w:val="9"/>
    <w:rsid w:val="00865155"/>
    <w:rPr>
      <w:rFonts w:asciiTheme="majorHAnsi" w:cstheme="majorBidi" w:eastAsiaTheme="majorEastAsia" w:hAnsiTheme="majorHAnsi"/>
      <w:color w:themeColor="accent1" w:themeShade="BF" w:val="0F4761"/>
      <w:sz w:val="40"/>
      <w:szCs w:val="40"/>
    </w:rPr>
  </w:style>
  <w:style w:customStyle="1" w:styleId="Ttulo2Car" w:type="character">
    <w:name w:val="Título 2 Car"/>
    <w:basedOn w:val="Fuentedeprrafopredeter"/>
    <w:link w:val="Ttulo2"/>
    <w:uiPriority w:val="9"/>
    <w:semiHidden/>
    <w:rsid w:val="00865155"/>
    <w:rPr>
      <w:rFonts w:asciiTheme="majorHAnsi" w:cstheme="majorBidi" w:eastAsiaTheme="majorEastAsia" w:hAnsiTheme="majorHAnsi"/>
      <w:color w:themeColor="accent1" w:themeShade="BF" w:val="0F4761"/>
      <w:sz w:val="32"/>
      <w:szCs w:val="32"/>
    </w:rPr>
  </w:style>
  <w:style w:customStyle="1" w:styleId="Ttulo3Car" w:type="character">
    <w:name w:val="Título 3 Car"/>
    <w:basedOn w:val="Fuentedeprrafopredeter"/>
    <w:link w:val="Ttulo3"/>
    <w:uiPriority w:val="9"/>
    <w:semiHidden/>
    <w:rsid w:val="00865155"/>
    <w:rPr>
      <w:rFonts w:cstheme="majorBidi" w:eastAsiaTheme="majorEastAsia"/>
      <w:color w:themeColor="accent1" w:themeShade="BF" w:val="0F4761"/>
      <w:sz w:val="28"/>
      <w:szCs w:val="28"/>
    </w:rPr>
  </w:style>
  <w:style w:customStyle="1" w:styleId="Ttulo4Car" w:type="character">
    <w:name w:val="Título 4 Car"/>
    <w:basedOn w:val="Fuentedeprrafopredeter"/>
    <w:link w:val="Ttulo4"/>
    <w:uiPriority w:val="9"/>
    <w:semiHidden/>
    <w:rsid w:val="00865155"/>
    <w:rPr>
      <w:rFonts w:cstheme="majorBidi" w:eastAsiaTheme="majorEastAsia"/>
      <w:i/>
      <w:iCs/>
      <w:color w:themeColor="accent1" w:themeShade="BF" w:val="0F4761"/>
    </w:rPr>
  </w:style>
  <w:style w:customStyle="1" w:styleId="Ttulo5Car" w:type="character">
    <w:name w:val="Título 5 Car"/>
    <w:basedOn w:val="Fuentedeprrafopredeter"/>
    <w:link w:val="Ttulo5"/>
    <w:uiPriority w:val="9"/>
    <w:semiHidden/>
    <w:rsid w:val="00865155"/>
    <w:rPr>
      <w:rFonts w:cstheme="majorBidi" w:eastAsiaTheme="majorEastAsia"/>
      <w:color w:themeColor="accent1" w:themeShade="BF" w:val="0F4761"/>
    </w:rPr>
  </w:style>
  <w:style w:customStyle="1" w:styleId="Ttulo6Car" w:type="character">
    <w:name w:val="Título 6 Car"/>
    <w:basedOn w:val="Fuentedeprrafopredeter"/>
    <w:link w:val="Ttulo6"/>
    <w:uiPriority w:val="9"/>
    <w:semiHidden/>
    <w:rsid w:val="00865155"/>
    <w:rPr>
      <w:rFonts w:cstheme="majorBidi" w:eastAsiaTheme="majorEastAsia"/>
      <w:i/>
      <w:iCs/>
      <w:color w:themeColor="text1" w:themeTint="A6" w:val="595959"/>
    </w:rPr>
  </w:style>
  <w:style w:customStyle="1" w:styleId="Ttulo7Car" w:type="character">
    <w:name w:val="Título 7 Car"/>
    <w:basedOn w:val="Fuentedeprrafopredeter"/>
    <w:link w:val="Ttulo7"/>
    <w:uiPriority w:val="9"/>
    <w:semiHidden/>
    <w:rsid w:val="00865155"/>
    <w:rPr>
      <w:rFonts w:cstheme="majorBidi" w:eastAsiaTheme="majorEastAsia"/>
      <w:color w:themeColor="text1" w:themeTint="A6" w:val="595959"/>
    </w:rPr>
  </w:style>
  <w:style w:customStyle="1" w:styleId="Ttulo8Car" w:type="character">
    <w:name w:val="Título 8 Car"/>
    <w:basedOn w:val="Fuentedeprrafopredeter"/>
    <w:link w:val="Ttulo8"/>
    <w:uiPriority w:val="9"/>
    <w:semiHidden/>
    <w:rsid w:val="00865155"/>
    <w:rPr>
      <w:rFonts w:cstheme="majorBidi" w:eastAsiaTheme="majorEastAsia"/>
      <w:i/>
      <w:iCs/>
      <w:color w:themeColor="text1" w:themeTint="D8" w:val="272727"/>
    </w:rPr>
  </w:style>
  <w:style w:customStyle="1" w:styleId="Ttulo9Car" w:type="character">
    <w:name w:val="Título 9 Car"/>
    <w:basedOn w:val="Fuentedeprrafopredeter"/>
    <w:link w:val="Ttulo9"/>
    <w:uiPriority w:val="9"/>
    <w:semiHidden/>
    <w:rsid w:val="00865155"/>
    <w:rPr>
      <w:rFonts w:cstheme="majorBidi" w:eastAsiaTheme="majorEastAsia"/>
      <w:color w:themeColor="text1" w:themeTint="D8" w:val="272727"/>
    </w:rPr>
  </w:style>
  <w:style w:styleId="Ttulo" w:type="paragraph">
    <w:name w:val="Title"/>
    <w:basedOn w:val="Normal"/>
    <w:next w:val="Normal"/>
    <w:link w:val="TtuloCar"/>
    <w:uiPriority w:val="10"/>
    <w:qFormat/>
    <w:rsid w:val="00865155"/>
    <w:pPr>
      <w:spacing w:after="80" w:line="240" w:lineRule="auto"/>
      <w:contextualSpacing/>
    </w:pPr>
    <w:rPr>
      <w:rFonts w:asciiTheme="majorHAnsi" w:cstheme="majorBidi" w:eastAsiaTheme="majorEastAsia" w:hAnsiTheme="majorHAnsi"/>
      <w:spacing w:val="-10"/>
      <w:kern w:val="28"/>
      <w:sz w:val="56"/>
      <w:szCs w:val="56"/>
    </w:rPr>
  </w:style>
  <w:style w:customStyle="1" w:styleId="TtuloCar" w:type="character">
    <w:name w:val="Título Car"/>
    <w:basedOn w:val="Fuentedeprrafopredeter"/>
    <w:link w:val="Ttulo"/>
    <w:uiPriority w:val="10"/>
    <w:rsid w:val="00865155"/>
    <w:rPr>
      <w:rFonts w:asciiTheme="majorHAnsi" w:cstheme="majorBidi" w:eastAsiaTheme="majorEastAsia" w:hAnsiTheme="majorHAnsi"/>
      <w:spacing w:val="-10"/>
      <w:kern w:val="28"/>
      <w:sz w:val="56"/>
      <w:szCs w:val="56"/>
    </w:rPr>
  </w:style>
  <w:style w:styleId="Subttulo" w:type="paragraph">
    <w:name w:val="Subtitle"/>
    <w:basedOn w:val="Normal"/>
    <w:next w:val="Normal"/>
    <w:link w:val="SubttuloCar"/>
    <w:uiPriority w:val="11"/>
    <w:qFormat/>
    <w:rsid w:val="00865155"/>
    <w:pPr>
      <w:numPr>
        <w:ilvl w:val="1"/>
      </w:numPr>
    </w:pPr>
    <w:rPr>
      <w:rFonts w:cstheme="majorBidi" w:eastAsiaTheme="majorEastAsia"/>
      <w:color w:themeColor="text1" w:themeTint="A6" w:val="595959"/>
      <w:spacing w:val="15"/>
      <w:sz w:val="28"/>
      <w:szCs w:val="28"/>
    </w:rPr>
  </w:style>
  <w:style w:customStyle="1" w:styleId="SubttuloCar" w:type="character">
    <w:name w:val="Subtítulo Car"/>
    <w:basedOn w:val="Fuentedeprrafopredeter"/>
    <w:link w:val="Subttulo"/>
    <w:uiPriority w:val="11"/>
    <w:rsid w:val="00865155"/>
    <w:rPr>
      <w:rFonts w:cstheme="majorBidi" w:eastAsiaTheme="majorEastAsia"/>
      <w:color w:themeColor="text1" w:themeTint="A6" w:val="595959"/>
      <w:spacing w:val="15"/>
      <w:sz w:val="28"/>
      <w:szCs w:val="28"/>
    </w:rPr>
  </w:style>
  <w:style w:styleId="Cita" w:type="paragraph">
    <w:name w:val="Quote"/>
    <w:basedOn w:val="Normal"/>
    <w:next w:val="Normal"/>
    <w:link w:val="CitaCar"/>
    <w:uiPriority w:val="29"/>
    <w:qFormat/>
    <w:rsid w:val="00865155"/>
    <w:pPr>
      <w:spacing w:before="160"/>
      <w:jc w:val="center"/>
    </w:pPr>
    <w:rPr>
      <w:i/>
      <w:iCs/>
      <w:color w:themeColor="text1" w:themeTint="BF" w:val="404040"/>
    </w:rPr>
  </w:style>
  <w:style w:customStyle="1" w:styleId="CitaCar" w:type="character">
    <w:name w:val="Cita Car"/>
    <w:basedOn w:val="Fuentedeprrafopredeter"/>
    <w:link w:val="Cita"/>
    <w:uiPriority w:val="29"/>
    <w:rsid w:val="00865155"/>
    <w:rPr>
      <w:i/>
      <w:iCs/>
      <w:color w:themeColor="text1" w:themeTint="BF" w:val="404040"/>
    </w:rPr>
  </w:style>
  <w:style w:styleId="Prrafodelista" w:type="paragraph">
    <w:name w:val="List Paragraph"/>
    <w:basedOn w:val="Normal"/>
    <w:uiPriority w:val="34"/>
    <w:qFormat/>
    <w:rsid w:val="00865155"/>
    <w:pPr>
      <w:ind w:left="720"/>
      <w:contextualSpacing/>
    </w:pPr>
  </w:style>
  <w:style w:styleId="nfasisintenso" w:type="character">
    <w:name w:val="Intense Emphasis"/>
    <w:basedOn w:val="Fuentedeprrafopredeter"/>
    <w:uiPriority w:val="21"/>
    <w:qFormat/>
    <w:rsid w:val="00865155"/>
    <w:rPr>
      <w:i/>
      <w:iCs/>
      <w:color w:themeColor="accent1" w:themeShade="BF" w:val="0F4761"/>
    </w:rPr>
  </w:style>
  <w:style w:styleId="Citadestacada" w:type="paragraph">
    <w:name w:val="Intense Quote"/>
    <w:basedOn w:val="Normal"/>
    <w:next w:val="Normal"/>
    <w:link w:val="CitadestacadaCar"/>
    <w:uiPriority w:val="30"/>
    <w:qFormat/>
    <w:rsid w:val="00865155"/>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CitadestacadaCar" w:type="character">
    <w:name w:val="Cita destacada Car"/>
    <w:basedOn w:val="Fuentedeprrafopredeter"/>
    <w:link w:val="Citadestacada"/>
    <w:uiPriority w:val="30"/>
    <w:rsid w:val="00865155"/>
    <w:rPr>
      <w:i/>
      <w:iCs/>
      <w:color w:themeColor="accent1" w:themeShade="BF" w:val="0F4761"/>
    </w:rPr>
  </w:style>
  <w:style w:styleId="Referenciaintensa" w:type="character">
    <w:name w:val="Intense Reference"/>
    <w:basedOn w:val="Fuentedeprrafopredeter"/>
    <w:uiPriority w:val="32"/>
    <w:qFormat/>
    <w:rsid w:val="00865155"/>
    <w:rPr>
      <w:b/>
      <w:bCs/>
      <w:smallCaps/>
      <w:color w:themeColor="accent1" w:themeShade="BF" w:val="0F4761"/>
      <w:spacing w:val="5"/>
    </w:rPr>
  </w:style>
  <w:style w:styleId="Encabezado" w:type="paragraph">
    <w:name w:val="header"/>
    <w:basedOn w:val="Normal"/>
    <w:link w:val="EncabezadoCar"/>
    <w:uiPriority w:val="99"/>
    <w:unhideWhenUsed/>
    <w:rsid w:val="00865155"/>
    <w:pPr>
      <w:tabs>
        <w:tab w:pos="4680" w:val="center"/>
        <w:tab w:pos="9360" w:val="right"/>
      </w:tabs>
      <w:spacing w:after="0" w:line="240" w:lineRule="auto"/>
    </w:pPr>
  </w:style>
  <w:style w:customStyle="1" w:styleId="EncabezadoCar" w:type="character">
    <w:name w:val="Encabezado Car"/>
    <w:basedOn w:val="Fuentedeprrafopredeter"/>
    <w:link w:val="Encabezado"/>
    <w:uiPriority w:val="99"/>
    <w:rsid w:val="00865155"/>
  </w:style>
  <w:style w:styleId="Piedepgina" w:type="paragraph">
    <w:name w:val="footer"/>
    <w:basedOn w:val="Normal"/>
    <w:link w:val="PiedepginaCar"/>
    <w:uiPriority w:val="99"/>
    <w:unhideWhenUsed/>
    <w:rsid w:val="00865155"/>
    <w:pPr>
      <w:tabs>
        <w:tab w:pos="4680" w:val="center"/>
        <w:tab w:pos="9360" w:val="right"/>
      </w:tabs>
      <w:spacing w:after="0" w:line="240" w:lineRule="auto"/>
    </w:pPr>
  </w:style>
  <w:style w:customStyle="1" w:styleId="PiedepginaCar" w:type="character">
    <w:name w:val="Pie de página Car"/>
    <w:basedOn w:val="Fuentedeprrafopredeter"/>
    <w:link w:val="Piedepgina"/>
    <w:uiPriority w:val="99"/>
    <w:rsid w:val="00865155"/>
  </w:style>
  <w:style w:styleId="NormalWeb" w:type="paragraph">
    <w:name w:val="Normal (Web)"/>
    <w:basedOn w:val="Normal"/>
    <w:uiPriority w:val="99"/>
    <w:semiHidden/>
    <w:unhideWhenUsed/>
    <w:rsid w:val="004A6496"/>
    <w:pPr>
      <w:spacing w:after="100" w:afterAutospacing="1" w:before="100" w:beforeAutospacing="1" w:line="240" w:lineRule="auto"/>
    </w:pPr>
    <w:rPr>
      <w:rFonts w:ascii="Times New Roman" w:cs="Times New Roman" w:eastAsia="Times New Roman" w:hAnsi="Times New Roman"/>
      <w:kern w:val="0"/>
      <w14:ligatures w14:val="none"/>
    </w:rPr>
  </w:style>
  <w:style w:customStyle="1" w:styleId="ng-directive" w:type="character">
    <w:name w:val="ng-directive"/>
    <w:basedOn w:val="Fuentedeprrafopredeter"/>
    <w:rsid w:val="00381291"/>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508</Words>
  <Characters>2799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2026-03-03T22:49:32Z</dcterms:created>
  <dcterms:modified xsi:type="dcterms:W3CDTF">2026-03-03T22:49:32Z</dcterms:modified>
</cp:coreProperties>
</file>

<file path=docProps/custom.xml><?xml version="1.0" encoding="utf-8"?>
<Properties xmlns="http://schemas.openxmlformats.org/officeDocument/2006/custom-properties" xmlns:vt="http://schemas.openxmlformats.org/officeDocument/2006/docPropsVTypes"/>
</file>