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BD8" w:rsidRDefault="00A32A3A" w14:paraId="5D6F9B27" w14:textId="066D985F">
      <w:pPr>
        <w:pStyle w:val="Ttulo1"/>
      </w:pPr>
      <w:bookmarkStart w:name="Xfbecc48b8ccca7a584cea63c6d73a2d97d50ac2" w:id="0"/>
      <w:r w:rsidR="00A32A3A">
        <w:rPr/>
        <w:t>Evaluación</w:t>
      </w:r>
      <w:r w:rsidR="00A32A3A">
        <w:rPr/>
        <w:t xml:space="preserve"> de la Unidad 2: </w:t>
      </w:r>
      <w:r w:rsidR="54B57AD8">
        <w:rPr/>
        <w:t>Matemáticas financieras</w:t>
      </w:r>
    </w:p>
    <w:p w:rsidR="00646BD8" w:rsidRDefault="00A32A3A" w14:paraId="5C15C73A" w14:textId="77777777">
      <w:pPr>
        <w:pStyle w:val="Ttulo2"/>
      </w:pPr>
      <w:bookmarkStart w:name="actividades" w:id="1"/>
      <w:r>
        <w:t>Actividades</w:t>
      </w:r>
    </w:p>
    <w:p w:rsidR="00646BD8" w:rsidRDefault="00A32A3A" w14:paraId="76177C32" w14:textId="77777777">
      <w:pPr>
        <w:numPr>
          <w:ilvl w:val="0"/>
          <w:numId w:val="2"/>
        </w:numPr>
      </w:pPr>
      <w:r>
        <w:t>El precio de un coche eléctrico era de 35 000 € a principios de año. En marzo, subió un 4,5%. En julio, debido a una promoción, bajó un 7%. Finalmente, en octubre, se incrementó un 2%. Calcula el precio final del coche y la tasa de variación total de su precio a lo largo del año.</w:t>
      </w:r>
    </w:p>
    <w:p w:rsidR="00646BD8" w:rsidRDefault="00A32A3A" w14:paraId="7A6F3625" w14:textId="369A7562">
      <w:pPr>
        <w:numPr>
          <w:ilvl w:val="0"/>
          <w:numId w:val="2"/>
        </w:numPr>
        <w:rPr/>
      </w:pPr>
      <w:r w:rsidR="00A32A3A">
        <w:rPr/>
        <w:t xml:space="preserve">En una </w:t>
      </w:r>
      <w:r w:rsidR="059C0CBB">
        <w:rPr/>
        <w:t xml:space="preserve">gran </w:t>
      </w:r>
      <w:r w:rsidR="00A32A3A">
        <w:rPr/>
        <w:t>ciudad, la población activa es de 1 250 000 personas y el número de parados es de 150 000. Calcula la tasa de desempleo y explica qué significa este porcentaje para la economía de la ciudad.</w:t>
      </w:r>
    </w:p>
    <w:p w:rsidR="00646BD8" w:rsidRDefault="00A32A3A" w14:paraId="58C438EB" w14:textId="0929D923">
      <w:pPr>
        <w:numPr>
          <w:ilvl w:val="0"/>
          <w:numId w:val="2"/>
        </w:numPr>
        <w:rPr/>
      </w:pPr>
      <w:r w:rsidR="00A32A3A">
        <w:rPr/>
        <w:t xml:space="preserve">Un atleta se </w:t>
      </w:r>
      <w:r w:rsidR="5363EDC0">
        <w:rPr/>
        <w:t xml:space="preserve">está preparando </w:t>
      </w:r>
      <w:r w:rsidR="00A32A3A">
        <w:rPr/>
        <w:t xml:space="preserve">para </w:t>
      </w:r>
      <w:r w:rsidR="178F9199">
        <w:rPr/>
        <w:t xml:space="preserve">participar en </w:t>
      </w:r>
      <w:r w:rsidR="00A32A3A">
        <w:rPr/>
        <w:t>una maratón. La primera semana corre 15 km, y cada semana aumenta la distancia en 2,5 km. ¿Cuántos kilómetros correrás en la décima semana? ¿Cuántos kilómetros habrás corrido en total al finalizar las diez semanas?</w:t>
      </w:r>
    </w:p>
    <w:p w:rsidR="00646BD8" w:rsidRDefault="00A32A3A" w14:paraId="3C5F72D8" w14:textId="77777777">
      <w:pPr>
        <w:numPr>
          <w:ilvl w:val="0"/>
          <w:numId w:val="2"/>
        </w:numPr>
      </w:pPr>
      <w:r>
        <w:t>Una empresa de tecnología lanza un nuevo producto. El primer mes vende 1 000 unidades, y estima que las ventas se duplicarán cada mes durante el primer semestre. ¿Cuántas unidades venderás en el sexto mes? ¿Cuál será el total de unidades vendidas en esos seis meses?</w:t>
      </w:r>
    </w:p>
    <w:p w:rsidR="00646BD8" w:rsidRDefault="00A32A3A" w14:paraId="59336DD8" w14:textId="77777777">
      <w:pPr>
        <w:numPr>
          <w:ilvl w:val="0"/>
          <w:numId w:val="2"/>
        </w:numPr>
      </w:pPr>
      <w:r>
        <w:t>Depositas 8 000 € en una cuenta de ahorro a un tipo de interés simple anual del 3,2% durante 18 meses. Calcula los intereses que obtendrás y el capital final de tu inversión.</w:t>
      </w:r>
    </w:p>
    <w:p w:rsidR="00646BD8" w:rsidRDefault="00A32A3A" w14:paraId="70D7F6C5" w14:textId="77777777">
      <w:pPr>
        <w:numPr>
          <w:ilvl w:val="0"/>
          <w:numId w:val="2"/>
        </w:numPr>
      </w:pPr>
      <w:r>
        <w:t>Quieres invertir 15 000 € durante 3 años. El banco A te ofrece un 2,5% de interés compuesto anual con capitalización trimestral, mientras que el banco B te ofrece un 2,6% de interés compuesto anual con capitalización semestral. ¿Qué banco te ofrecerá un mayor capital final al cabo de los 3 años? Justifica tu respuesta.</w:t>
      </w:r>
    </w:p>
    <w:p w:rsidR="00646BD8" w:rsidRDefault="00A32A3A" w14:paraId="3FC3EC97" w14:textId="77777777">
      <w:pPr>
        <w:numPr>
          <w:ilvl w:val="0"/>
          <w:numId w:val="2"/>
        </w:numPr>
      </w:pPr>
      <w:r>
        <w:t>Contratas un préstamo personal con un TIN del 6% anual y los intereses se liquidan mensualmente. Calcula el TIE de este préstamo y explica por qué es diferente del TIN.</w:t>
      </w:r>
    </w:p>
    <w:p w:rsidR="00646BD8" w:rsidRDefault="00A32A3A" w14:paraId="36DD7C28" w14:textId="77777777">
      <w:pPr>
        <w:numPr>
          <w:ilvl w:val="0"/>
          <w:numId w:val="2"/>
        </w:numPr>
      </w:pPr>
      <w:r>
        <w:t>Deseas acumular 50 000 € en 10 años para la entrada de una vivienda. Si el banco te ofrece un plan de ahorro con un interés compuesto anual del 3% y realizas aportaciones mensuales al inicio de cada periodo, ¿cuál será la anualidad (aportación mensual) que deberás realizar?</w:t>
      </w:r>
    </w:p>
    <w:p w:rsidR="00646BD8" w:rsidRDefault="00A32A3A" w14:paraId="2B2531E0" w14:textId="77777777">
      <w:pPr>
        <w:numPr>
          <w:ilvl w:val="0"/>
          <w:numId w:val="2"/>
        </w:numPr>
      </w:pPr>
      <w:r>
        <w:lastRenderedPageBreak/>
        <w:t>Solicitas un préstamo de 12 000 € para reformar tu cocina. El banco te ofrece un tipo de interés fijo del 4,8% anual y un plazo de amortización de 3 años, con cuotas mensuales. Calcula el importe de tu cuota mensual.</w:t>
      </w:r>
    </w:p>
    <w:p w:rsidR="00646BD8" w:rsidRDefault="00A32A3A" w14:paraId="310A6A98" w14:textId="77777777">
      <w:pPr>
        <w:numPr>
          <w:ilvl w:val="0"/>
          <w:numId w:val="2"/>
        </w:numPr>
      </w:pPr>
      <w:r>
        <w:t>Has solicitado un préstamo de 20 000 € a un tipo de interés del 3,5% anual, a devolver en cuotas mensuales durante 5 años. Explica cómo evolucionarán los intereses y el capital amortizado en tus cuotas mensuales a lo largo del tiempo, sin necesidad de calcular la tabla completa.</w:t>
      </w:r>
    </w:p>
    <w:p w:rsidR="00646BD8" w:rsidRDefault="00A32A3A" w14:paraId="0F84E317" w14:textId="77777777">
      <w:pPr>
        <w:pStyle w:val="Ttulo1"/>
      </w:pPr>
      <w:bookmarkStart w:name="clave-de-respuestas" w:id="2"/>
      <w:bookmarkEnd w:id="0"/>
      <w:bookmarkEnd w:id="1"/>
      <w:r>
        <w:t>Clave de Respuestas</w:t>
      </w:r>
    </w:p>
    <w:p w:rsidR="00646BD8" w:rsidRDefault="00A32A3A" w14:paraId="4AFECB30" w14:textId="77777777">
      <w:pPr>
        <w:numPr>
          <w:ilvl w:val="0"/>
          <w:numId w:val="3"/>
        </w:numPr>
      </w:pPr>
      <w:r>
        <w:rPr>
          <w:b/>
          <w:bCs/>
        </w:rPr>
        <w:t>Cálculo del precio final y tasa de variación total:</w:t>
      </w:r>
    </w:p>
    <w:p w:rsidR="00646BD8" w:rsidRDefault="00A32A3A" w14:paraId="167530B1" w14:textId="77777777">
      <w:pPr>
        <w:numPr>
          <w:ilvl w:val="0"/>
          <w:numId w:val="1"/>
        </w:numPr>
      </w:pPr>
      <w:r>
        <w:t>El precio final del coche será de 34 695,045 €. La tasa de variación total es de -0,8713%, lo que significa que el precio del coche ha disminuido un 0,8713% a lo largo del año.</w:t>
      </w:r>
    </w:p>
    <w:p w:rsidR="00646BD8" w:rsidRDefault="00A32A3A" w14:paraId="52725DA0" w14:textId="77777777">
      <w:pPr>
        <w:numPr>
          <w:ilvl w:val="0"/>
          <w:numId w:val="3"/>
        </w:numPr>
      </w:pPr>
      <w:r>
        <w:rPr>
          <w:b/>
          <w:bCs/>
        </w:rPr>
        <w:t>Cálculo e interpretación de la tasa de desempleo:</w:t>
      </w:r>
    </w:p>
    <w:p w:rsidR="00646BD8" w:rsidRDefault="00A32A3A" w14:paraId="3318E90B" w14:textId="77777777">
      <w:pPr>
        <w:numPr>
          <w:ilvl w:val="0"/>
          <w:numId w:val="1"/>
        </w:numPr>
      </w:pPr>
      <w:r>
        <w:t>La tasa de desempleo es del 12%. Esto significa que el 12% de la población activa de la ciudad no tiene un puesto de trabajo. Una tasa de desempleo del 12% es relativamente alta e indica que una parte significativa de la fuerza laboral no está empleada, lo que puede tener implicaciones negativas para el crecimiento económico y el bienestar social de la ciudad.</w:t>
      </w:r>
    </w:p>
    <w:p w:rsidR="00646BD8" w:rsidRDefault="00A32A3A" w14:paraId="504BF5BC" w14:textId="77777777">
      <w:pPr>
        <w:numPr>
          <w:ilvl w:val="0"/>
          <w:numId w:val="3"/>
        </w:numPr>
      </w:pPr>
      <w:r>
        <w:rPr>
          <w:b/>
          <w:bCs/>
        </w:rPr>
        <w:t>Cálculo de kilómetros en una progresión aritmética:</w:t>
      </w:r>
    </w:p>
    <w:p w:rsidR="00646BD8" w:rsidRDefault="00A32A3A" w14:paraId="6D681E19" w14:textId="77777777">
      <w:pPr>
        <w:numPr>
          <w:ilvl w:val="1"/>
          <w:numId w:val="4"/>
        </w:numPr>
      </w:pPr>
      <w:r>
        <w:t>Primer término (</w:t>
      </w:r>
      <m:oMath>
        <m:sSub>
          <m:sSubPr>
            <m:ctrlPr>
              <w:rPr>
                <w:rFonts w:ascii="Cambria Math" w:hAnsi="Cambria Math"/>
              </w:rPr>
            </m:ctrlPr>
          </m:sSubPr>
          <m:e>
            <m:r>
              <w:rPr>
                <w:rFonts w:ascii="Cambria Math" w:hAnsi="Cambria Math"/>
              </w:rPr>
              <m:t>a</m:t>
            </m:r>
          </m:e>
          <m:sub>
            <m:r>
              <w:rPr>
                <w:rFonts w:ascii="Cambria Math" w:hAnsi="Cambria Math"/>
              </w:rPr>
              <m:t>1</m:t>
            </m:r>
          </m:sub>
        </m:sSub>
      </m:oMath>
      <w:r>
        <w:t>): 15 km.</w:t>
      </w:r>
    </w:p>
    <w:p w:rsidR="00646BD8" w:rsidRDefault="00A32A3A" w14:paraId="2EBD80E7" w14:textId="77777777">
      <w:pPr>
        <w:numPr>
          <w:ilvl w:val="1"/>
          <w:numId w:val="4"/>
        </w:numPr>
      </w:pPr>
      <w:r>
        <w:t>Diferencia (</w:t>
      </w:r>
      <m:oMath>
        <m:r>
          <w:rPr>
            <w:rFonts w:ascii="Cambria Math" w:hAnsi="Cambria Math"/>
          </w:rPr>
          <m:t>d</m:t>
        </m:r>
      </m:oMath>
      <w:r>
        <w:t>): 2,5 km.</w:t>
      </w:r>
    </w:p>
    <w:p w:rsidR="00646BD8" w:rsidRDefault="00A32A3A" w14:paraId="2C5745F2" w14:textId="77777777">
      <w:pPr>
        <w:numPr>
          <w:ilvl w:val="1"/>
          <w:numId w:val="4"/>
        </w:numPr>
      </w:pPr>
      <w:r>
        <w:t xml:space="preserve">Término general: </w:t>
      </w:r>
      <m:oMath>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w:rPr>
            <w:rFonts w:ascii="Cambria Math" w:hAnsi="Cambria Math"/>
          </w:rPr>
          <m:t>d</m:t>
        </m:r>
      </m:oMath>
      <w:r>
        <w:t>.</w:t>
      </w:r>
    </w:p>
    <w:p w:rsidR="00646BD8" w:rsidRDefault="00A32A3A" w14:paraId="5884FF68" w14:textId="77777777">
      <w:pPr>
        <w:numPr>
          <w:ilvl w:val="1"/>
          <w:numId w:val="4"/>
        </w:numPr>
      </w:pPr>
      <w:r>
        <w:t>Kilómetros en la décima semana (</w:t>
      </w:r>
      <m:oMath>
        <m:sSub>
          <m:sSubPr>
            <m:ctrlPr>
              <w:rPr>
                <w:rFonts w:ascii="Cambria Math" w:hAnsi="Cambria Math"/>
              </w:rPr>
            </m:ctrlPr>
          </m:sSubPr>
          <m:e>
            <m:r>
              <w:rPr>
                <w:rFonts w:ascii="Cambria Math" w:hAnsi="Cambria Math"/>
              </w:rPr>
              <m:t>a</m:t>
            </m:r>
          </m:e>
          <m:sub>
            <m:r>
              <w:rPr>
                <w:rFonts w:ascii="Cambria Math" w:hAnsi="Cambria Math"/>
              </w:rPr>
              <m:t>10</m:t>
            </m:r>
          </m:sub>
        </m:sSub>
      </m:oMath>
      <w:r>
        <w:t>):</w:t>
      </w:r>
    </w:p>
    <w:p w:rsidR="00646BD8" w:rsidRDefault="00A32A3A" w14:paraId="58848AD4" w14:textId="77777777">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10</m:t>
              </m:r>
            </m:sub>
          </m:sSub>
          <m:r>
            <m:rPr>
              <m:sty m:val="p"/>
            </m:rPr>
            <w:rPr>
              <w:rFonts w:ascii="Cambria Math" w:hAnsi="Cambria Math"/>
            </w:rPr>
            <m:t>=</m:t>
          </m:r>
          <m:r>
            <w:rPr>
              <w:rFonts w:ascii="Cambria Math" w:hAnsi="Cambria Math"/>
            </w:rPr>
            <m:t>15</m:t>
          </m:r>
          <m:r>
            <m:rPr>
              <m:sty m:val="p"/>
            </m:rPr>
            <w:rPr>
              <w:rFonts w:ascii="Cambria Math" w:hAnsi="Cambria Math"/>
            </w:rPr>
            <m:t>+</m:t>
          </m:r>
          <m:d>
            <m:dPr>
              <m:ctrlPr>
                <w:rPr>
                  <w:rFonts w:ascii="Cambria Math" w:hAnsi="Cambria Math"/>
                </w:rPr>
              </m:ctrlPr>
            </m:dPr>
            <m:e>
              <m:r>
                <w:rPr>
                  <w:rFonts w:ascii="Cambria Math" w:hAnsi="Cambria Math"/>
                </w:rPr>
                <m:t>10</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22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37</m:t>
          </m:r>
          <m:r>
            <m:rPr>
              <m:sty m:val="p"/>
            </m:rPr>
            <w:rPr>
              <w:rFonts w:ascii="Cambria Math" w:hAnsi="Cambria Math"/>
            </w:rPr>
            <m:t>,</m:t>
          </m:r>
          <m:r>
            <w:rPr>
              <w:rFonts w:ascii="Cambria Math" w:hAnsi="Cambria Math"/>
            </w:rPr>
            <m:t>5 </m:t>
          </m:r>
          <m:r>
            <m:rPr>
              <m:sty m:val="p"/>
            </m:rPr>
            <w:rPr>
              <w:rFonts w:ascii="Cambria Math" w:hAnsi="Cambria Math"/>
            </w:rPr>
            <m:t>km</m:t>
          </m:r>
        </m:oMath>
      </m:oMathPara>
    </w:p>
    <w:p w:rsidR="00646BD8" w:rsidRDefault="00A32A3A" w14:paraId="6DAD8B93" w14:textId="77777777">
      <w:pPr>
        <w:numPr>
          <w:ilvl w:val="1"/>
          <w:numId w:val="4"/>
        </w:numPr>
      </w:pPr>
      <w:r>
        <w:t>Suma total de kilómetros en diez semanas (</w:t>
      </w:r>
      <m:oMath>
        <m:sSub>
          <m:sSubPr>
            <m:ctrlPr>
              <w:rPr>
                <w:rFonts w:ascii="Cambria Math" w:hAnsi="Cambria Math"/>
              </w:rPr>
            </m:ctrlPr>
          </m:sSubPr>
          <m:e>
            <m:r>
              <w:rPr>
                <w:rFonts w:ascii="Cambria Math" w:hAnsi="Cambria Math"/>
              </w:rPr>
              <m:t>S</m:t>
            </m:r>
          </m:e>
          <m:sub>
            <m:r>
              <w:rPr>
                <w:rFonts w:ascii="Cambria Math" w:hAnsi="Cambria Math"/>
              </w:rPr>
              <m:t>10</m:t>
            </m:r>
          </m:sub>
        </m:sSub>
      </m:oMath>
      <w:r>
        <w:t>):</w:t>
      </w:r>
    </w:p>
    <w:p w:rsidR="00646BD8" w:rsidRDefault="00A32A3A" w14:paraId="0C6ABBB4" w14:textId="77777777">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r>
                <m:rPr>
                  <m:sty m:val="p"/>
                </m:rPr>
                <w:rPr>
                  <w:rFonts w:ascii="Cambria Math" w:hAnsi="Cambria Math"/>
                </w:rPr>
                <m:t>×</m:t>
              </m:r>
              <m:r>
                <w:rPr>
                  <w:rFonts w:ascii="Cambria Math" w:hAnsi="Cambria Math"/>
                </w:rPr>
                <m:t>n</m:t>
              </m:r>
            </m:num>
            <m:den>
              <m:r>
                <w:rPr>
                  <w:rFonts w:ascii="Cambria Math" w:hAnsi="Cambria Math"/>
                </w:rPr>
                <m:t>2</m:t>
              </m:r>
            </m:den>
          </m:f>
        </m:oMath>
      </m:oMathPara>
    </w:p>
    <w:p w:rsidR="00646BD8" w:rsidRDefault="00A32A3A" w14:paraId="6494E986" w14:textId="77777777">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10</m:t>
              </m:r>
            </m:sub>
          </m:sSub>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15</m:t>
                  </m:r>
                  <m:r>
                    <m:rPr>
                      <m:sty m:val="p"/>
                    </m:rPr>
                    <w:rPr>
                      <w:rFonts w:ascii="Cambria Math" w:hAnsi="Cambria Math"/>
                    </w:rPr>
                    <m:t>+</m:t>
                  </m:r>
                  <m:r>
                    <w:rPr>
                      <w:rFonts w:ascii="Cambria Math" w:hAnsi="Cambria Math"/>
                    </w:rPr>
                    <m:t>37</m:t>
                  </m:r>
                  <m:r>
                    <m:rPr>
                      <m:sty m:val="p"/>
                    </m:rPr>
                    <w:rPr>
                      <w:rFonts w:ascii="Cambria Math" w:hAnsi="Cambria Math"/>
                    </w:rPr>
                    <m:t>,</m:t>
                  </m:r>
                  <m:r>
                    <w:rPr>
                      <w:rFonts w:ascii="Cambria Math" w:hAnsi="Cambria Math"/>
                    </w:rPr>
                    <m:t>5</m:t>
                  </m:r>
                </m:e>
              </m:d>
              <m:r>
                <m:rPr>
                  <m:sty m:val="p"/>
                </m:rPr>
                <w:rPr>
                  <w:rFonts w:ascii="Cambria Math" w:hAnsi="Cambria Math"/>
                </w:rPr>
                <m:t>×</m:t>
              </m:r>
              <m:r>
                <w:rPr>
                  <w:rFonts w:ascii="Cambria Math" w:hAnsi="Cambria Math"/>
                </w:rPr>
                <m:t>10</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52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10</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525</m:t>
              </m:r>
            </m:num>
            <m:den>
              <m:r>
                <w:rPr>
                  <w:rFonts w:ascii="Cambria Math" w:hAnsi="Cambria Math"/>
                </w:rPr>
                <m:t>2</m:t>
              </m:r>
            </m:den>
          </m:f>
          <m:r>
            <m:rPr>
              <m:sty m:val="p"/>
            </m:rPr>
            <w:rPr>
              <w:rFonts w:ascii="Cambria Math" w:hAnsi="Cambria Math"/>
            </w:rPr>
            <m:t>=</m:t>
          </m:r>
          <m:r>
            <w:rPr>
              <w:rFonts w:ascii="Cambria Math" w:hAnsi="Cambria Math"/>
            </w:rPr>
            <m:t>262</m:t>
          </m:r>
          <m:r>
            <m:rPr>
              <m:sty m:val="p"/>
            </m:rPr>
            <w:rPr>
              <w:rFonts w:ascii="Cambria Math" w:hAnsi="Cambria Math"/>
            </w:rPr>
            <m:t>,</m:t>
          </m:r>
          <m:r>
            <w:rPr>
              <w:rFonts w:ascii="Cambria Math" w:hAnsi="Cambria Math"/>
            </w:rPr>
            <m:t>5 </m:t>
          </m:r>
          <m:r>
            <m:rPr>
              <m:sty m:val="p"/>
            </m:rPr>
            <w:rPr>
              <w:rFonts w:ascii="Cambria Math" w:hAnsi="Cambria Math"/>
            </w:rPr>
            <m:t>km</m:t>
          </m:r>
        </m:oMath>
      </m:oMathPara>
    </w:p>
    <w:p w:rsidR="00646BD8" w:rsidRDefault="00A32A3A" w14:paraId="70FC517B" w14:textId="77777777">
      <w:pPr>
        <w:numPr>
          <w:ilvl w:val="0"/>
          <w:numId w:val="1"/>
        </w:numPr>
      </w:pPr>
      <w:r>
        <w:t>Correrás 37,5 km en la décima semana y habrás corrido un total de 262,5 km al finalizar las diez semanas.</w:t>
      </w:r>
    </w:p>
    <w:p w:rsidR="00646BD8" w:rsidRDefault="00A32A3A" w14:paraId="739580E6" w14:textId="77777777">
      <w:pPr>
        <w:numPr>
          <w:ilvl w:val="0"/>
          <w:numId w:val="3"/>
        </w:numPr>
      </w:pPr>
      <w:r>
        <w:rPr>
          <w:b/>
          <w:bCs/>
        </w:rPr>
        <w:t>Cálculo de unidades vendidas en una progresión geométrica:</w:t>
      </w:r>
    </w:p>
    <w:p w:rsidR="00646BD8" w:rsidRDefault="00A32A3A" w14:paraId="13A232C4" w14:textId="77777777">
      <w:pPr>
        <w:numPr>
          <w:ilvl w:val="1"/>
          <w:numId w:val="5"/>
        </w:numPr>
      </w:pPr>
      <w:r>
        <w:t>Primer término (</w:t>
      </w:r>
      <m:oMath>
        <m:sSub>
          <m:sSubPr>
            <m:ctrlPr>
              <w:rPr>
                <w:rFonts w:ascii="Cambria Math" w:hAnsi="Cambria Math"/>
              </w:rPr>
            </m:ctrlPr>
          </m:sSubPr>
          <m:e>
            <m:r>
              <w:rPr>
                <w:rFonts w:ascii="Cambria Math" w:hAnsi="Cambria Math"/>
              </w:rPr>
              <m:t>a</m:t>
            </m:r>
          </m:e>
          <m:sub>
            <m:r>
              <w:rPr>
                <w:rFonts w:ascii="Cambria Math" w:hAnsi="Cambria Math"/>
              </w:rPr>
              <m:t>1</m:t>
            </m:r>
          </m:sub>
        </m:sSub>
      </m:oMath>
      <w:r>
        <w:t>): 1 000 unidades.</w:t>
      </w:r>
    </w:p>
    <w:p w:rsidR="00646BD8" w:rsidRDefault="00A32A3A" w14:paraId="465B10A1" w14:textId="77777777">
      <w:pPr>
        <w:numPr>
          <w:ilvl w:val="1"/>
          <w:numId w:val="5"/>
        </w:numPr>
      </w:pPr>
      <w:r>
        <w:t>Razón (</w:t>
      </w:r>
      <m:oMath>
        <m:r>
          <w:rPr>
            <w:rFonts w:ascii="Cambria Math" w:hAnsi="Cambria Math"/>
          </w:rPr>
          <m:t>r</m:t>
        </m:r>
      </m:oMath>
      <w:r>
        <w:t>): 2 (se duplica).</w:t>
      </w:r>
    </w:p>
    <w:p w:rsidR="00646BD8" w:rsidRDefault="00A32A3A" w14:paraId="4DA6D680" w14:textId="77777777">
      <w:pPr>
        <w:numPr>
          <w:ilvl w:val="1"/>
          <w:numId w:val="5"/>
        </w:numPr>
      </w:pPr>
      <w:r>
        <w:t xml:space="preserve">Término general: </w:t>
      </w:r>
      <m:oMath>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n</m:t>
            </m:r>
            <m:r>
              <m:rPr>
                <m:sty m:val="p"/>
              </m:rPr>
              <w:rPr>
                <w:rFonts w:ascii="Cambria Math" w:hAnsi="Cambria Math"/>
              </w:rPr>
              <m:t>-</m:t>
            </m:r>
            <m:r>
              <w:rPr>
                <w:rFonts w:ascii="Cambria Math" w:hAnsi="Cambria Math"/>
              </w:rPr>
              <m:t>1</m:t>
            </m:r>
          </m:sup>
        </m:sSup>
      </m:oMath>
      <w:r>
        <w:t>.</w:t>
      </w:r>
    </w:p>
    <w:p w:rsidR="00646BD8" w:rsidRDefault="00A32A3A" w14:paraId="0016F946" w14:textId="77777777">
      <w:pPr>
        <w:numPr>
          <w:ilvl w:val="1"/>
          <w:numId w:val="5"/>
        </w:numPr>
      </w:pPr>
      <w:r>
        <w:t>Unidades vendidas en el sexto mes (</w:t>
      </w:r>
      <m:oMath>
        <m:sSub>
          <m:sSubPr>
            <m:ctrlPr>
              <w:rPr>
                <w:rFonts w:ascii="Cambria Math" w:hAnsi="Cambria Math"/>
              </w:rPr>
            </m:ctrlPr>
          </m:sSubPr>
          <m:e>
            <m:r>
              <w:rPr>
                <w:rFonts w:ascii="Cambria Math" w:hAnsi="Cambria Math"/>
              </w:rPr>
              <m:t>a</m:t>
            </m:r>
          </m:e>
          <m:sub>
            <m:r>
              <w:rPr>
                <w:rFonts w:ascii="Cambria Math" w:hAnsi="Cambria Math"/>
              </w:rPr>
              <m:t>6</m:t>
            </m:r>
          </m:sub>
        </m:sSub>
      </m:oMath>
      <w:r>
        <w:t>):</w:t>
      </w:r>
    </w:p>
    <w:p w:rsidR="00646BD8" w:rsidRDefault="00A32A3A" w14:paraId="1E324AB9" w14:textId="77777777">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6</m:t>
              </m:r>
            </m:sub>
          </m:sSub>
          <m:r>
            <m:rPr>
              <m:sty m:val="p"/>
            </m:rPr>
            <w:rPr>
              <w:rFonts w:ascii="Cambria Math" w:hAnsi="Cambria Math"/>
            </w:rPr>
            <m:t>=</m:t>
          </m:r>
          <m:r>
            <w:rPr>
              <w:rFonts w:ascii="Cambria Math" w:hAnsi="Cambria Math"/>
            </w:rPr>
            <m:t>1 000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1 000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5</m:t>
              </m:r>
            </m:sup>
          </m:sSup>
          <m:r>
            <m:rPr>
              <m:sty m:val="p"/>
            </m:rPr>
            <w:rPr>
              <w:rFonts w:ascii="Cambria Math" w:hAnsi="Cambria Math"/>
            </w:rPr>
            <m:t>=</m:t>
          </m:r>
          <m:r>
            <w:rPr>
              <w:rFonts w:ascii="Cambria Math" w:hAnsi="Cambria Math"/>
            </w:rPr>
            <m:t>1 000</m:t>
          </m:r>
          <m:r>
            <m:rPr>
              <m:sty m:val="p"/>
            </m:rPr>
            <w:rPr>
              <w:rFonts w:ascii="Cambria Math" w:hAnsi="Cambria Math"/>
            </w:rPr>
            <m:t>×</m:t>
          </m:r>
          <m:r>
            <w:rPr>
              <w:rFonts w:ascii="Cambria Math" w:hAnsi="Cambria Math"/>
            </w:rPr>
            <m:t>32</m:t>
          </m:r>
          <m:r>
            <m:rPr>
              <m:sty m:val="p"/>
            </m:rPr>
            <w:rPr>
              <w:rFonts w:ascii="Cambria Math" w:hAnsi="Cambria Math"/>
            </w:rPr>
            <m:t>=</m:t>
          </m:r>
          <m:r>
            <w:rPr>
              <w:rFonts w:ascii="Cambria Math" w:hAnsi="Cambria Math"/>
            </w:rPr>
            <m:t>32 000 </m:t>
          </m:r>
          <m:r>
            <m:rPr>
              <m:sty m:val="p"/>
            </m:rPr>
            <w:rPr>
              <w:rFonts w:ascii="Cambria Math" w:hAnsi="Cambria Math"/>
            </w:rPr>
            <m:t>unidades</m:t>
          </m:r>
        </m:oMath>
      </m:oMathPara>
    </w:p>
    <w:p w:rsidR="00646BD8" w:rsidRDefault="00A32A3A" w14:paraId="69675C3F" w14:textId="77777777">
      <w:pPr>
        <w:numPr>
          <w:ilvl w:val="1"/>
          <w:numId w:val="5"/>
        </w:numPr>
      </w:pPr>
      <w:r>
        <w:t>Suma total de unidades vendidas en seis meses (</w:t>
      </w:r>
      <m:oMath>
        <m:sSub>
          <m:sSubPr>
            <m:ctrlPr>
              <w:rPr>
                <w:rFonts w:ascii="Cambria Math" w:hAnsi="Cambria Math"/>
              </w:rPr>
            </m:ctrlPr>
          </m:sSubPr>
          <m:e>
            <m:r>
              <w:rPr>
                <w:rFonts w:ascii="Cambria Math" w:hAnsi="Cambria Math"/>
              </w:rPr>
              <m:t>S</m:t>
            </m:r>
          </m:e>
          <m:sub>
            <m:r>
              <w:rPr>
                <w:rFonts w:ascii="Cambria Math" w:hAnsi="Cambria Math"/>
              </w:rPr>
              <m:t>6</m:t>
            </m:r>
          </m:sub>
        </m:sSub>
      </m:oMath>
      <w:r>
        <w:t>):</w:t>
      </w:r>
    </w:p>
    <w:p w:rsidR="00646BD8" w:rsidRDefault="00A32A3A" w14:paraId="716F1AED" w14:textId="77777777">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f>
            <m:fPr>
              <m:ctrlPr>
                <w:rPr>
                  <w:rFonts w:ascii="Cambria Math" w:hAnsi="Cambria Math"/>
                </w:rPr>
              </m:ctrlPr>
            </m:fPr>
            <m:num>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r>
                <w:rPr>
                  <w:rFonts w:ascii="Cambria Math" w:hAnsi="Cambria Math"/>
                </w:rPr>
                <m:t>1</m:t>
              </m:r>
            </m:num>
            <m:den>
              <m:r>
                <w:rPr>
                  <w:rFonts w:ascii="Cambria Math" w:hAnsi="Cambria Math"/>
                </w:rPr>
                <m:t>r</m:t>
              </m:r>
              <m:r>
                <m:rPr>
                  <m:sty m:val="p"/>
                </m:rPr>
                <w:rPr>
                  <w:rFonts w:ascii="Cambria Math" w:hAnsi="Cambria Math"/>
                </w:rPr>
                <m:t>-</m:t>
              </m:r>
              <m:r>
                <w:rPr>
                  <w:rFonts w:ascii="Cambria Math" w:hAnsi="Cambria Math"/>
                </w:rPr>
                <m:t>1</m:t>
              </m:r>
            </m:den>
          </m:f>
        </m:oMath>
      </m:oMathPara>
    </w:p>
    <w:p w:rsidR="00646BD8" w:rsidRDefault="00A32A3A" w14:paraId="5C8FC482" w14:textId="77777777">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6</m:t>
              </m:r>
            </m:sub>
          </m:sSub>
          <m:r>
            <m:rPr>
              <m:sty m:val="p"/>
            </m:rPr>
            <w:rPr>
              <w:rFonts w:ascii="Cambria Math" w:hAnsi="Cambria Math"/>
            </w:rPr>
            <m:t>=</m:t>
          </m:r>
          <m:r>
            <w:rPr>
              <w:rFonts w:ascii="Cambria Math" w:hAnsi="Cambria Math"/>
            </w:rPr>
            <m:t>1 000</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6</m:t>
                  </m:r>
                </m:sup>
              </m:sSup>
              <m:r>
                <m:rPr>
                  <m:sty m:val="p"/>
                </m:rPr>
                <w:rPr>
                  <w:rFonts w:ascii="Cambria Math" w:hAnsi="Cambria Math"/>
                </w:rPr>
                <m:t>-</m:t>
              </m:r>
              <m:r>
                <w:rPr>
                  <w:rFonts w:ascii="Cambria Math" w:hAnsi="Cambria Math"/>
                </w:rPr>
                <m:t>1</m:t>
              </m:r>
            </m:num>
            <m:den>
              <m:r>
                <w:rPr>
                  <w:rFonts w:ascii="Cambria Math" w:hAnsi="Cambria Math"/>
                </w:rPr>
                <m:t>2</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1 000</m:t>
          </m:r>
          <m:f>
            <m:fPr>
              <m:ctrlPr>
                <w:rPr>
                  <w:rFonts w:ascii="Cambria Math" w:hAnsi="Cambria Math"/>
                </w:rPr>
              </m:ctrlPr>
            </m:fPr>
            <m:num>
              <m:r>
                <w:rPr>
                  <w:rFonts w:ascii="Cambria Math" w:hAnsi="Cambria Math"/>
                </w:rPr>
                <m:t>64</m:t>
              </m:r>
              <m:r>
                <m:rPr>
                  <m:sty m:val="p"/>
                </m:rPr>
                <w:rPr>
                  <w:rFonts w:ascii="Cambria Math" w:hAnsi="Cambria Math"/>
                </w:rPr>
                <m:t>-</m:t>
              </m:r>
              <m:r>
                <w:rPr>
                  <w:rFonts w:ascii="Cambria Math" w:hAnsi="Cambria Math"/>
                </w:rPr>
                <m:t>1</m:t>
              </m:r>
            </m:num>
            <m:den>
              <m:r>
                <w:rPr>
                  <w:rFonts w:ascii="Cambria Math" w:hAnsi="Cambria Math"/>
                </w:rPr>
                <m:t>1</m:t>
              </m:r>
            </m:den>
          </m:f>
          <m:r>
            <m:rPr>
              <m:sty m:val="p"/>
            </m:rPr>
            <w:rPr>
              <w:rFonts w:ascii="Cambria Math" w:hAnsi="Cambria Math"/>
            </w:rPr>
            <m:t>=</m:t>
          </m:r>
          <m:r>
            <w:rPr>
              <w:rFonts w:ascii="Cambria Math" w:hAnsi="Cambria Math"/>
            </w:rPr>
            <m:t>1 000</m:t>
          </m:r>
          <m:r>
            <m:rPr>
              <m:sty m:val="p"/>
            </m:rPr>
            <w:rPr>
              <w:rFonts w:ascii="Cambria Math" w:hAnsi="Cambria Math"/>
            </w:rPr>
            <m:t>×</m:t>
          </m:r>
          <m:r>
            <w:rPr>
              <w:rFonts w:ascii="Cambria Math" w:hAnsi="Cambria Math"/>
            </w:rPr>
            <m:t>63</m:t>
          </m:r>
          <m:r>
            <m:rPr>
              <m:sty m:val="p"/>
            </m:rPr>
            <w:rPr>
              <w:rFonts w:ascii="Cambria Math" w:hAnsi="Cambria Math"/>
            </w:rPr>
            <m:t>=</m:t>
          </m:r>
          <m:r>
            <w:rPr>
              <w:rFonts w:ascii="Cambria Math" w:hAnsi="Cambria Math"/>
            </w:rPr>
            <m:t>63 000 </m:t>
          </m:r>
          <m:r>
            <m:rPr>
              <m:sty m:val="p"/>
            </m:rPr>
            <w:rPr>
              <w:rFonts w:ascii="Cambria Math" w:hAnsi="Cambria Math"/>
            </w:rPr>
            <m:t>unidades</m:t>
          </m:r>
        </m:oMath>
      </m:oMathPara>
    </w:p>
    <w:p w:rsidR="00646BD8" w:rsidRDefault="00A32A3A" w14:paraId="2532455B" w14:textId="77777777">
      <w:pPr>
        <w:numPr>
          <w:ilvl w:val="0"/>
          <w:numId w:val="1"/>
        </w:numPr>
      </w:pPr>
      <w:r>
        <w:t>Venderás 32 000 unidades en el sexto mes y el total de unidades vendidas en esos seis meses será de 63 000.</w:t>
      </w:r>
    </w:p>
    <w:p w:rsidR="00646BD8" w:rsidRDefault="00A32A3A" w14:paraId="0B1B44CB" w14:textId="77777777">
      <w:pPr>
        <w:numPr>
          <w:ilvl w:val="0"/>
          <w:numId w:val="3"/>
        </w:numPr>
      </w:pPr>
      <w:r>
        <w:rPr>
          <w:b/>
          <w:bCs/>
        </w:rPr>
        <w:t>Cálculo de intereses y capital final con capitalización simple:</w:t>
      </w:r>
    </w:p>
    <w:p w:rsidR="00646BD8" w:rsidRDefault="00A32A3A" w14:paraId="6C62116D" w14:textId="77777777">
      <w:pPr>
        <w:numPr>
          <w:ilvl w:val="0"/>
          <w:numId w:val="1"/>
        </w:numPr>
      </w:pPr>
      <w:r>
        <w:t>Obtendrás 384 € de intereses y el capital final de tu inversión será de 8 384 €.</w:t>
      </w:r>
    </w:p>
    <w:p w:rsidR="00646BD8" w:rsidRDefault="00A32A3A" w14:paraId="2233EA1C" w14:textId="77777777">
      <w:pPr>
        <w:numPr>
          <w:ilvl w:val="0"/>
          <w:numId w:val="3"/>
        </w:numPr>
      </w:pPr>
      <w:r>
        <w:rPr>
          <w:b/>
          <w:bCs/>
        </w:rPr>
        <w:t>Comparación de inversiones con capitalización compuesta periódica:</w:t>
      </w:r>
    </w:p>
    <w:p w:rsidR="00646BD8" w:rsidRDefault="00A32A3A" w14:paraId="1FDAE3F5" w14:textId="77777777">
      <w:pPr>
        <w:numPr>
          <w:ilvl w:val="1"/>
          <w:numId w:val="6"/>
        </w:numPr>
      </w:pPr>
      <w:r>
        <w:t>Capital inicial (</w:t>
      </w:r>
      <m:oMath>
        <m:sSub>
          <m:sSubPr>
            <m:ctrlPr>
              <w:rPr>
                <w:rFonts w:ascii="Cambria Math" w:hAnsi="Cambria Math"/>
              </w:rPr>
            </m:ctrlPr>
          </m:sSubPr>
          <m:e>
            <m:r>
              <w:rPr>
                <w:rFonts w:ascii="Cambria Math" w:hAnsi="Cambria Math"/>
              </w:rPr>
              <m:t>C</m:t>
            </m:r>
          </m:e>
          <m:sub>
            <m:r>
              <w:rPr>
                <w:rFonts w:ascii="Cambria Math" w:hAnsi="Cambria Math"/>
              </w:rPr>
              <m:t>0</m:t>
            </m:r>
          </m:sub>
        </m:sSub>
      </m:oMath>
      <w:r>
        <w:t>): 15 000 €.</w:t>
      </w:r>
    </w:p>
    <w:p w:rsidR="00646BD8" w:rsidRDefault="00A32A3A" w14:paraId="0F0F73B5" w14:textId="77777777">
      <w:pPr>
        <w:numPr>
          <w:ilvl w:val="1"/>
          <w:numId w:val="6"/>
        </w:numPr>
      </w:pPr>
      <w:r>
        <w:t>Tiempo (</w:t>
      </w:r>
      <m:oMath>
        <m:r>
          <w:rPr>
            <w:rFonts w:ascii="Cambria Math" w:hAnsi="Cambria Math"/>
          </w:rPr>
          <m:t>t</m:t>
        </m:r>
      </m:oMath>
      <w:r>
        <w:t>): 3 años.</w:t>
      </w:r>
    </w:p>
    <w:p w:rsidR="00646BD8" w:rsidRDefault="00A32A3A" w14:paraId="067B21CF" w14:textId="77777777">
      <w:pPr>
        <w:numPr>
          <w:ilvl w:val="1"/>
          <w:numId w:val="6"/>
        </w:numPr>
      </w:pPr>
      <w:r>
        <w:rPr>
          <w:b/>
          <w:bCs/>
        </w:rPr>
        <w:t>Banco A:</w:t>
      </w:r>
    </w:p>
    <w:p w:rsidR="00646BD8" w:rsidRDefault="00A32A3A" w14:paraId="26EF652E" w14:textId="77777777">
      <w:pPr>
        <w:numPr>
          <w:ilvl w:val="1"/>
          <w:numId w:val="6"/>
        </w:numPr>
      </w:pPr>
      <w:r>
        <w:rPr>
          <w:b/>
          <w:bCs/>
        </w:rPr>
        <w:t>Banco B:</w:t>
      </w:r>
    </w:p>
    <w:p w:rsidR="00646BD8" w:rsidRDefault="00A32A3A" w14:paraId="2DD0E5DF" w14:textId="77777777">
      <w:pPr>
        <w:numPr>
          <w:ilvl w:val="0"/>
          <w:numId w:val="1"/>
        </w:numPr>
      </w:pPr>
      <w:r>
        <w:t>El banco B te ofrecerá un mayor capital final (16 229,08 €) en comparación con el banco A (16 167,46 €). Aunque el banco A tiene una capitalización más frecuente, el tipo de interés anual ligeramente superior del banco B compensa la menor frecuencia de capitalización, resultando en un capital final mayor.</w:t>
      </w:r>
    </w:p>
    <w:p w:rsidR="00646BD8" w:rsidRDefault="00A32A3A" w14:paraId="3C237BD7" w14:textId="77777777">
      <w:pPr>
        <w:numPr>
          <w:ilvl w:val="0"/>
          <w:numId w:val="3"/>
        </w:numPr>
      </w:pPr>
      <w:r>
        <w:rPr>
          <w:b/>
          <w:bCs/>
        </w:rPr>
        <w:t>Cálculo del TIE y explicación de la diferencia con el TIN:</w:t>
      </w:r>
    </w:p>
    <w:p w:rsidR="00646BD8" w:rsidRDefault="00A32A3A" w14:paraId="5F89621B" w14:textId="77777777">
      <w:pPr>
        <w:numPr>
          <w:ilvl w:val="0"/>
          <w:numId w:val="1"/>
        </w:numPr>
      </w:pPr>
      <w:r>
        <w:t>El TIE de este préstamo es aproximadamente 6,1677%. El TIE es diferente del TIN porque el TIN (Tipo de Interés Nominal) es el interés anual sin considerar la frecuencia de capitalización, mientras que el TIE (Tipo de Interés Efectivo) tiene en cuenta la capitalización de los intereses dentro del año. Al liquidarse los intereses mensualmente, estos generan nuevos intereses, lo que hace que el coste real del préstamo (TIE) sea superior al TIN.</w:t>
      </w:r>
    </w:p>
    <w:p w:rsidR="00646BD8" w:rsidRDefault="00A32A3A" w14:paraId="4CF06906" w14:textId="77777777">
      <w:pPr>
        <w:numPr>
          <w:ilvl w:val="0"/>
          <w:numId w:val="3"/>
        </w:numPr>
      </w:pPr>
      <w:r>
        <w:rPr>
          <w:b/>
          <w:bCs/>
        </w:rPr>
        <w:t>Cálculo de la anualidad (aportación mensual) para un plan de ahorro:</w:t>
      </w:r>
    </w:p>
    <w:p w:rsidR="00646BD8" w:rsidRDefault="00A32A3A" w14:paraId="17542B04" w14:textId="77777777">
      <w:pPr>
        <w:numPr>
          <w:ilvl w:val="0"/>
          <w:numId w:val="1"/>
        </w:numPr>
      </w:pPr>
      <w:r>
        <w:t>Deberás realizar una aportación mensual de aproximadamente 356,90 €.</w:t>
      </w:r>
    </w:p>
    <w:p w:rsidR="00646BD8" w:rsidRDefault="00A32A3A" w14:paraId="6B5187C8" w14:textId="77777777">
      <w:pPr>
        <w:numPr>
          <w:ilvl w:val="0"/>
          <w:numId w:val="3"/>
        </w:numPr>
      </w:pPr>
      <w:r>
        <w:rPr>
          <w:b/>
          <w:bCs/>
        </w:rPr>
        <w:t>Cálculo de la cuota mensual de un préstamo:</w:t>
      </w:r>
    </w:p>
    <w:p w:rsidR="00646BD8" w:rsidRDefault="00A32A3A" w14:paraId="63237186" w14:textId="77777777">
      <w:pPr>
        <w:numPr>
          <w:ilvl w:val="1"/>
          <w:numId w:val="7"/>
        </w:numPr>
      </w:pPr>
      <w:r>
        <w:t>Capital del préstamo (</w:t>
      </w:r>
      <m:oMath>
        <m:r>
          <w:rPr>
            <w:rFonts w:ascii="Cambria Math" w:hAnsi="Cambria Math"/>
          </w:rPr>
          <m:t>C</m:t>
        </m:r>
      </m:oMath>
      <w:r>
        <w:t>): 12 000 €.</w:t>
      </w:r>
    </w:p>
    <w:p w:rsidR="00646BD8" w:rsidRDefault="00A32A3A" w14:paraId="1417D736" w14:textId="77777777">
      <w:pPr>
        <w:numPr>
          <w:ilvl w:val="1"/>
          <w:numId w:val="7"/>
        </w:numPr>
      </w:pPr>
      <w:r>
        <w:t>Tipo de interés anual (</w:t>
      </w:r>
      <m:oMath>
        <m:r>
          <w:rPr>
            <w:rFonts w:ascii="Cambria Math" w:hAnsi="Cambria Math"/>
          </w:rPr>
          <m:t>i</m:t>
        </m:r>
      </m:oMath>
      <w:r>
        <w:t>): 4,8% = 0,048.</w:t>
      </w:r>
    </w:p>
    <w:p w:rsidR="00646BD8" w:rsidRDefault="00A32A3A" w14:paraId="32943EDF" w14:textId="77777777">
      <w:pPr>
        <w:numPr>
          <w:ilvl w:val="1"/>
          <w:numId w:val="7"/>
        </w:numPr>
      </w:pPr>
      <w:r>
        <w:t>Plazo de amortización (</w:t>
      </w:r>
      <m:oMath>
        <m:r>
          <w:rPr>
            <w:rFonts w:ascii="Cambria Math" w:hAnsi="Cambria Math"/>
          </w:rPr>
          <m:t>t</m:t>
        </m:r>
      </m:oMath>
      <w:r>
        <w:t>): 3 años.</w:t>
      </w:r>
    </w:p>
    <w:p w:rsidR="00646BD8" w:rsidRDefault="00A32A3A" w14:paraId="4F999762" w14:textId="77777777">
      <w:pPr>
        <w:numPr>
          <w:ilvl w:val="1"/>
          <w:numId w:val="7"/>
        </w:numPr>
      </w:pPr>
      <w:r>
        <w:t>Cuotas mensuales (</w:t>
      </w:r>
      <m:oMath>
        <m:r>
          <w:rPr>
            <w:rFonts w:ascii="Cambria Math" w:hAnsi="Cambria Math"/>
          </w:rPr>
          <m:t>n</m:t>
        </m:r>
        <m:r>
          <m:rPr>
            <m:sty m:val="p"/>
          </m:rPr>
          <w:rPr>
            <w:rFonts w:ascii="Cambria Math" w:hAnsi="Cambria Math"/>
          </w:rPr>
          <m:t>=</m:t>
        </m:r>
        <m:r>
          <w:rPr>
            <w:rFonts w:ascii="Cambria Math" w:hAnsi="Cambria Math"/>
          </w:rPr>
          <m:t>12</m:t>
        </m:r>
      </m:oMath>
      <w:r>
        <w:t>).</w:t>
      </w:r>
    </w:p>
    <w:p w:rsidR="00646BD8" w:rsidRDefault="00A32A3A" w14:paraId="56ADB718" w14:textId="77777777">
      <w:pPr>
        <w:numPr>
          <w:ilvl w:val="1"/>
          <w:numId w:val="7"/>
        </w:numPr>
      </w:pPr>
      <w:r>
        <w:t xml:space="preserve">Tipo de interés mensual: </w:t>
      </w:r>
      <m:oMath>
        <m:sSub>
          <m:sSubPr>
            <m:ctrlPr>
              <w:rPr>
                <w:rFonts w:ascii="Cambria Math" w:hAnsi="Cambria Math"/>
              </w:rPr>
            </m:ctrlPr>
          </m:sSubPr>
          <m:e>
            <m:r>
              <w:rPr>
                <w:rFonts w:ascii="Cambria Math" w:hAnsi="Cambria Math"/>
              </w:rPr>
              <m:t>i</m:t>
            </m:r>
          </m:e>
          <m:sub>
            <m: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048</m:t>
            </m:r>
          </m:num>
          <m:den>
            <m:r>
              <w:rPr>
                <w:rFonts w:ascii="Cambria Math" w:hAnsi="Cambria Math"/>
              </w:rPr>
              <m:t>12</m:t>
            </m:r>
          </m:den>
        </m:f>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004</m:t>
        </m:r>
      </m:oMath>
      <w:r>
        <w:t>.</w:t>
      </w:r>
    </w:p>
    <w:p w:rsidR="00646BD8" w:rsidRDefault="00A32A3A" w14:paraId="320FAD49" w14:textId="77777777">
      <w:pPr>
        <w:numPr>
          <w:ilvl w:val="1"/>
          <w:numId w:val="7"/>
        </w:numPr>
      </w:pPr>
      <w:r>
        <w:t xml:space="preserve">Número total de cuotas: </w:t>
      </w:r>
      <m:oMath>
        <m:r>
          <w:rPr>
            <w:rFonts w:ascii="Cambria Math" w:hAnsi="Cambria Math"/>
          </w:rPr>
          <m:t>N</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12</m:t>
        </m:r>
        <m:r>
          <m:rPr>
            <m:sty m:val="p"/>
          </m:rPr>
          <w:rPr>
            <w:rFonts w:ascii="Cambria Math" w:hAnsi="Cambria Math"/>
          </w:rPr>
          <m:t>=</m:t>
        </m:r>
        <m:r>
          <w:rPr>
            <w:rFonts w:ascii="Cambria Math" w:hAnsi="Cambria Math"/>
          </w:rPr>
          <m:t>36</m:t>
        </m:r>
      </m:oMath>
      <w:r>
        <w:t xml:space="preserve"> meses.</w:t>
      </w:r>
    </w:p>
    <w:p w:rsidR="00646BD8" w:rsidRDefault="00A32A3A" w14:paraId="0454FA9B" w14:textId="77777777">
      <w:pPr>
        <w:numPr>
          <w:ilvl w:val="1"/>
          <w:numId w:val="7"/>
        </w:numPr>
      </w:pPr>
      <w:r>
        <w:t>Fórmula para la cuota mensual (</w:t>
      </w:r>
      <m:oMath>
        <m:r>
          <w:rPr>
            <w:rFonts w:ascii="Cambria Math" w:hAnsi="Cambria Math"/>
          </w:rPr>
          <m:t>a</m:t>
        </m:r>
      </m:oMath>
      <w:r>
        <w:t>) de un préstamo (anualidad de amortización):</w:t>
      </w:r>
    </w:p>
    <w:p w:rsidR="00646BD8" w:rsidRDefault="00A32A3A" w14:paraId="5004D42A" w14:textId="77777777">
      <m:oMathPara>
        <m:oMathParaPr>
          <m:jc m:val="center"/>
        </m:oMathParaPr>
        <m:oMath>
          <m:r>
            <w:rPr>
              <w:rFonts w:ascii="Cambria Math" w:hAnsi="Cambria Math"/>
            </w:rPr>
            <m:t>a</m:t>
          </m:r>
          <m:r>
            <m:rPr>
              <m:sty m:val="p"/>
            </m:rPr>
            <w:rPr>
              <w:rFonts w:ascii="Cambria Math" w:hAnsi="Cambria Math"/>
            </w:rPr>
            <m:t>=</m:t>
          </m:r>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m</m:t>
                  </m:r>
                </m:sub>
              </m:sSub>
            </m:num>
            <m:den>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m</m:t>
                          </m:r>
                        </m:sub>
                      </m:sSub>
                    </m:e>
                  </m:d>
                </m:e>
                <m:sup>
                  <m:r>
                    <m:rPr>
                      <m:sty m:val="p"/>
                    </m:rPr>
                    <w:rPr>
                      <w:rFonts w:ascii="Cambria Math" w:hAnsi="Cambria Math"/>
                    </w:rPr>
                    <m:t>-</m:t>
                  </m:r>
                  <m:r>
                    <w:rPr>
                      <w:rFonts w:ascii="Cambria Math" w:hAnsi="Cambria Math"/>
                    </w:rPr>
                    <m:t>N</m:t>
                  </m:r>
                </m:sup>
              </m:sSup>
            </m:den>
          </m:f>
        </m:oMath>
      </m:oMathPara>
    </w:p>
    <w:p w:rsidR="00646BD8" w:rsidRDefault="00A32A3A" w14:paraId="4F3EECA5" w14:textId="77777777">
      <m:oMathPara>
        <m:oMathParaPr>
          <m:jc m:val="center"/>
        </m:oMathParaPr>
        <m:oMath>
          <m:r>
            <w:rPr>
              <w:rFonts w:ascii="Cambria Math" w:hAnsi="Cambria Math"/>
            </w:rPr>
            <m:t>a</m:t>
          </m:r>
          <m:r>
            <m:rPr>
              <m:sty m:val="p"/>
            </m:rPr>
            <w:rPr>
              <w:rFonts w:ascii="Cambria Math" w:hAnsi="Cambria Math"/>
            </w:rPr>
            <m:t>=</m:t>
          </m:r>
          <m:r>
            <w:rPr>
              <w:rFonts w:ascii="Cambria Math" w:hAnsi="Cambria Math"/>
            </w:rPr>
            <m:t>12 000</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004</m:t>
              </m:r>
            </m:num>
            <m:den>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004</m:t>
                      </m:r>
                    </m:e>
                  </m:d>
                </m:e>
                <m:sup>
                  <m:r>
                    <m:rPr>
                      <m:sty m:val="p"/>
                    </m:rPr>
                    <w:rPr>
                      <w:rFonts w:ascii="Cambria Math" w:hAnsi="Cambria Math"/>
                    </w:rPr>
                    <m:t>-</m:t>
                  </m:r>
                  <m:r>
                    <w:rPr>
                      <w:rFonts w:ascii="Cambria Math" w:hAnsi="Cambria Math"/>
                    </w:rPr>
                    <m:t>36</m:t>
                  </m:r>
                </m:sup>
              </m:sSup>
            </m:den>
          </m:f>
          <m:r>
            <m:rPr>
              <m:sty m:val="p"/>
            </m:rPr>
            <w:rPr>
              <w:rFonts w:ascii="Cambria Math" w:hAnsi="Cambria Math"/>
            </w:rPr>
            <m:t>=</m:t>
          </m:r>
          <m:r>
            <w:rPr>
              <w:rFonts w:ascii="Cambria Math" w:hAnsi="Cambria Math"/>
            </w:rPr>
            <m:t>12 000</m:t>
          </m:r>
          <m:f>
            <m:fPr>
              <m:ctrlPr>
                <w:rPr>
                  <w:rFonts w:ascii="Cambria Math" w:hAnsi="Cambria Math"/>
                </w:rPr>
              </m:ctrlPr>
            </m:fPr>
            <m:num>
              <m:r>
                <w:rPr>
                  <w:rFonts w:ascii="Cambria Math" w:hAnsi="Cambria Math"/>
                </w:rPr>
                <m:t>0</m:t>
              </m:r>
              <m:r>
                <m:rPr>
                  <m:sty m:val="p"/>
                </m:rPr>
                <w:rPr>
                  <w:rFonts w:ascii="Cambria Math" w:hAnsi="Cambria Math"/>
                </w:rPr>
                <m:t>,</m:t>
              </m:r>
              <m:r>
                <w:rPr>
                  <w:rFonts w:ascii="Cambria Math" w:hAnsi="Cambria Math"/>
                </w:rPr>
                <m:t>004</m:t>
              </m:r>
            </m:num>
            <m:den>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004</m:t>
                      </m:r>
                    </m:e>
                  </m:d>
                </m:e>
                <m:sup>
                  <m:r>
                    <m:rPr>
                      <m:sty m:val="p"/>
                    </m:rPr>
                    <w:rPr>
                      <w:rFonts w:ascii="Cambria Math" w:hAnsi="Cambria Math"/>
                    </w:rPr>
                    <m:t>-</m:t>
                  </m:r>
                  <m:r>
                    <w:rPr>
                      <w:rFonts w:ascii="Cambria Math" w:hAnsi="Cambria Math"/>
                    </w:rPr>
                    <m:t>36</m:t>
                  </m:r>
                </m:sup>
              </m:sSup>
            </m:den>
          </m:f>
        </m:oMath>
      </m:oMathPara>
    </w:p>
    <w:p w:rsidR="00646BD8" w:rsidRDefault="00A32A3A" w14:paraId="3B7E9EDB" w14:textId="77777777">
      <w:pPr>
        <w:numPr>
          <w:ilvl w:val="1"/>
          <w:numId w:val="1"/>
        </w:numPr>
      </w:pPr>
      <w:r>
        <w:t xml:space="preserve"> a = 12 000 = 12 000 = 12 000 ,0302915 ,50 EUR</w:t>
      </w:r>
    </w:p>
    <w:p w:rsidR="00646BD8" w:rsidRDefault="00A32A3A" w14:paraId="39C54176" w14:textId="77777777">
      <w:pPr>
        <w:numPr>
          <w:ilvl w:val="0"/>
          <w:numId w:val="1"/>
        </w:numPr>
      </w:pPr>
      <w:r>
        <w:t>El importe de tu cuota mensual será de aproximadamente 363,50 €.</w:t>
      </w:r>
    </w:p>
    <w:p w:rsidR="00646BD8" w:rsidRDefault="00A32A3A" w14:paraId="056BA171" w14:textId="77777777">
      <w:pPr>
        <w:numPr>
          <w:ilvl w:val="0"/>
          <w:numId w:val="3"/>
        </w:numPr>
      </w:pPr>
      <w:r>
        <w:rPr>
          <w:b/>
          <w:bCs/>
        </w:rPr>
        <w:t>Evolución de intereses y capital amortizado en un préstamo:</w:t>
      </w:r>
    </w:p>
    <w:p w:rsidR="00646BD8" w:rsidRDefault="00A32A3A" w14:paraId="4C7E702B" w14:textId="77777777">
      <w:pPr>
        <w:numPr>
          <w:ilvl w:val="1"/>
          <w:numId w:val="8"/>
        </w:numPr>
      </w:pPr>
      <w:r>
        <w:t>En un préstamo con cuotas mensuales constantes (sistema de amortización francés), al principio del préstamo, la mayor parte de cada cuota se destina al pago de intereses. Esto se debe a que el capital pendiente de amortizar es alto, y los intereses se calculan sobre este capital.</w:t>
      </w:r>
    </w:p>
    <w:p w:rsidR="00646BD8" w:rsidRDefault="00A32A3A" w14:paraId="7DC5548B" w14:textId="77777777">
      <w:pPr>
        <w:numPr>
          <w:ilvl w:val="1"/>
          <w:numId w:val="8"/>
        </w:numPr>
      </w:pPr>
      <w:r>
        <w:t>A medida que avanzan los pagos, el capital pendiente de amortizar disminuye. Consecuentemente, la porción de la cuota destinada a pagar intereses también se reduce.</w:t>
      </w:r>
    </w:p>
    <w:p w:rsidR="00646BD8" w:rsidRDefault="00A32A3A" w14:paraId="487BF5CC" w14:textId="77777777">
      <w:pPr>
        <w:numPr>
          <w:ilvl w:val="1"/>
          <w:numId w:val="8"/>
        </w:numPr>
      </w:pPr>
      <w:r>
        <w:t>Por otro lado, la parte de la cuota que se destina a amortizar el capital (reducir la deuda principal) aumenta progresivamente.</w:t>
      </w:r>
    </w:p>
    <w:p w:rsidR="00646BD8" w:rsidRDefault="00A32A3A" w14:paraId="721B5D07" w14:textId="77777777">
      <w:pPr>
        <w:numPr>
          <w:ilvl w:val="1"/>
          <w:numId w:val="8"/>
        </w:numPr>
      </w:pPr>
      <w:r>
        <w:t>Por lo tanto, en las primeras cuotas, pagarás muchos intereses y amortizarás poco capital. En las últimas cuotas, pagarás pocos intereses y amortizarás una gran parte del capital pendiente, hasta saldar completamente la deuda.</w:t>
      </w:r>
    </w:p>
    <w:p w:rsidR="00646BD8" w:rsidRDefault="00A32A3A" w14:paraId="25F1E0B6" w14:textId="77777777">
      <w:pPr>
        <w:numPr>
          <w:ilvl w:val="0"/>
          <w:numId w:val="1"/>
        </w:numPr>
      </w:pPr>
      <w:r>
        <w:t>En resumen, al inicio del préstamo, la mayor parte de tu cuota mensual cubrirá intereses, y una pequeña parte reducirá el capital. Con el tiempo, esta proporción se invertirá: cada vez pagarás menos intereses y amortizarás más capital, hasta que el préstamo esté completamente pagado.</w:t>
      </w:r>
      <w:bookmarkEnd w:id="2"/>
    </w:p>
    <w:sectPr w:rsidR="00646BD8">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A3A" w:rsidRDefault="00A32A3A" w14:paraId="3498534D" w14:textId="77777777">
      <w:pPr>
        <w:spacing w:after="0" w:line="240" w:lineRule="auto"/>
      </w:pPr>
      <w:r>
        <w:separator/>
      </w:r>
    </w:p>
  </w:endnote>
  <w:endnote w:type="continuationSeparator" w:id="0">
    <w:p w:rsidR="00A32A3A" w:rsidRDefault="00A32A3A" w14:paraId="3E890B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3A" w:rsidRDefault="00A32A3A" w14:paraId="7AD198A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32A3A" w:rsidRDefault="00A32A3A" w14:paraId="28B9955F" w14:textId="3BEF0A9A">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3A" w:rsidRDefault="00A32A3A" w14:paraId="596A8EE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A3A" w:rsidRDefault="00A32A3A" w14:paraId="337530C0" w14:textId="77777777">
      <w:r>
        <w:separator/>
      </w:r>
    </w:p>
  </w:footnote>
  <w:footnote w:type="continuationSeparator" w:id="0">
    <w:p w:rsidR="00A32A3A" w:rsidRDefault="00A32A3A" w14:paraId="5EDC6D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3A" w:rsidRDefault="00A32A3A" w14:paraId="7D210E01"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2A3A" w:rsidRDefault="00A32A3A" w14:paraId="5E79457F" w14:textId="097A3D20">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rsidRPr="00AA3FA1" w:rsidR="00A32A3A" w:rsidP="00BD4A92" w:rsidRDefault="00A32A3A" w14:paraId="4FA1B3C4" w14:textId="0A6386C1">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AE2D7BB">
            <v:shapetype id="_x0000_t202" coordsize="21600,21600" o:spt="202" path="m,l,21600r21600,l21600,xe" w14:anchorId="31879CB6">
              <v:stroke joinstyle="miter"/>
              <v:path gradientshapeok="t" o:connecttype="rect"/>
            </v:shapetype>
            <v:shape id="Text Box 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">
              <v:textbox>
                <w:txbxContent>
                  <w:p w:rsidRPr="00AA3FA1" w:rsidR="00BD4A92" w:rsidP="00BD4A92" w:rsidRDefault="00BD4A92" w14:paraId="6B28484F" w14:textId="0A6386C1">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32A3A" w:rsidP="004A6496" w:rsidRDefault="00A32A3A" w14:paraId="3A0BF9FC" w14:textId="5303B97E">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A32A3A" w:rsidP="004A6496" w:rsidRDefault="00A32A3A" w14:paraId="214250B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86032B">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">
              <v:textbox>
                <w:txbxContent>
                  <w:p w:rsidR="004A6496" w:rsidP="004A6496" w:rsidRDefault="004A6496" w14:paraId="5DAB6C7B" w14:textId="5303B97E">
                    <w:pPr>
                      <w:pStyle w:val="NormalWeb"/>
                    </w:pPr>
                    <w:r>
                      <w:rPr>
                        <w:noProof/>
                      </w:rPr>
                      <w:drawing>
                        <wp:inline distT="0" distB="0" distL="0" distR="0" wp14:anchorId="697C0487" wp14:editId="447097FF">
                          <wp:extent cx="722630" cy="722630"/>
                          <wp:effectExtent l="0" t="0" r="0" b="1270"/>
                          <wp:docPr id="3236875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4A6496" w:rsidP="004A6496" w:rsidRDefault="004A6496" w14:paraId="02EB378F" w14:textId="77777777">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A3A" w:rsidRDefault="00A32A3A" w14:paraId="55625BD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910584115">
    <w:abstractNumId w:val="0"/>
  </w:num>
  <w:num w:numId="2" w16cid:durableId="167256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90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283905">
    <w:abstractNumId w:val="1"/>
  </w:num>
  <w:num w:numId="5" w16cid:durableId="2065641922">
    <w:abstractNumId w:val="1"/>
  </w:num>
  <w:num w:numId="6" w16cid:durableId="1678724610">
    <w:abstractNumId w:val="1"/>
  </w:num>
  <w:num w:numId="7" w16cid:durableId="117651408">
    <w:abstractNumId w:val="1"/>
  </w:num>
  <w:num w:numId="8" w16cid:durableId="1910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D8"/>
    <w:rsid w:val="00646BD8"/>
    <w:rsid w:val="00A32A3A"/>
    <w:rsid w:val="00C02185"/>
    <w:rsid w:val="059C0CBB"/>
    <w:rsid w:val="178F9199"/>
    <w:rsid w:val="1B57A2C9"/>
    <w:rsid w:val="22885422"/>
    <w:rsid w:val="5363EDC0"/>
    <w:rsid w:val="54B57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BD7D2B"/>
  <w15:docId w15:val="{228DCB1B-90CF-4A8C-9D6D-FEE8DF6D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515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515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515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515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515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515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515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styleId="CitaCar" w:customStyle="1">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g-directive" w:customStyle="1">
    <w:name w:val="ng-directive"/>
    <w:basedOn w:val="Fuentedeprrafopredeter"/>
    <w:rsid w:val="00381291"/>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Pablo Escudero Abenza -UCJC-</lastModifiedBy>
  <revision>2</revision>
  <dcterms:created xsi:type="dcterms:W3CDTF">2026-02-25T09:22:00.0000000Z</dcterms:created>
  <dcterms:modified xsi:type="dcterms:W3CDTF">2026-02-25T09:23:52.3772393Z</dcterms:modified>
</coreProperties>
</file>