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800000" w:space="0" w:sz="8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9bbb59" w:space="0" w:sz="4" w:val="single"/>
              <w:bottom w:color="9bbb59" w:space="0" w:sz="4" w:val="single"/>
            </w:tcBorders>
            <w:shd w:fill="afca0b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UNIDAD 09. LOS ECOSISTEMAS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9bbb59" w:space="0" w:sz="4" w:val="single"/>
            </w:tcBorders>
            <w:shd w:fill="e0e9b5" w:val="clear"/>
            <w:vAlign w:val="center"/>
          </w:tcPr>
          <w:bookmarkStart w:colFirst="0" w:colLast="0" w:name="bookmark=kix.k9zsuw2pwnkz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OBJETIVOS DE LA UNIDAD</w:t>
            </w:r>
          </w:p>
        </w:tc>
        <w:tc>
          <w:tcPr>
            <w:tcBorders>
              <w:lef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b) Desarrollar una actitud responsable a partir de la toma de conciencia de la degradación del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medioambiente,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basada en el conocimiento de las causas que la provocan, agravan o mejoran, desde una visión sistémica, tanto local como global.</w:t>
            </w:r>
          </w:p>
          <w:p w:rsidR="00000000" w:rsidDel="00000000" w:rsidP="00000000" w:rsidRDefault="00000000" w:rsidRPr="00000000" w14:paraId="00000007">
            <w:pP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e) Desarrollar destrezas básicas en la utilización de las fuentes de información para, con sentido crítico, adquirir nuevos conocimientos. Desarrollar las competencias tecnológicas básicas y avanzar en una reflexión ética sobre su funcionamiento y utilización.</w:t>
            </w:r>
          </w:p>
          <w:p w:rsidR="00000000" w:rsidDel="00000000" w:rsidP="00000000" w:rsidRDefault="00000000" w:rsidRPr="00000000" w14:paraId="00000008">
            <w:pP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f) Concebir el conocimiento científico como un saber integrado, que se estructura en distintas disciplinas, así como conocer y aplicar los métodos para identificar los problemas en los diversos campos del conocimiento y de la experiencia.</w:t>
            </w:r>
          </w:p>
          <w:p w:rsidR="00000000" w:rsidDel="00000000" w:rsidP="00000000" w:rsidRDefault="00000000" w:rsidRPr="00000000" w14:paraId="00000009">
            <w:pP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g) Desarrollar el espíritu emprendedor y la confianza en sí mismo, la participación, el sentido crítico, la iniciativa personal y la capacidad para aprender a aprender, planificar, tomar decisiones y asumir responsabilidades.</w:t>
            </w:r>
          </w:p>
        </w:tc>
        <w:tc>
          <w:tcPr>
            <w:tcBorders>
              <w:lef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0" w:lineRule="auto"/>
              <w:ind w:left="72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Competencia en comunicación lingüística.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0" w:lineRule="auto"/>
              <w:ind w:left="72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Competencia matemática y competencia en ciencia, tecnología e ingeniería).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0" w:lineRule="auto"/>
              <w:ind w:left="72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Competencia digital.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spacing w:after="0" w:lineRule="auto"/>
              <w:ind w:left="72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Competencia personal, social y de aprender a aprender.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spacing w:after="0" w:lineRule="auto"/>
              <w:ind w:left="72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Competencia emprendedora.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after="0" w:lineRule="auto"/>
              <w:ind w:left="72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Competencia en conciencia y expresión culturales.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0e9b5" w:val="clear"/>
            <w:vAlign w:val="center"/>
          </w:tcPr>
          <w:p w:rsidR="00000000" w:rsidDel="00000000" w:rsidP="00000000" w:rsidRDefault="00000000" w:rsidRPr="00000000" w14:paraId="00000018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0e9b5" w:val="clear"/>
            <w:vAlign w:val="center"/>
          </w:tcPr>
          <w:p w:rsidR="00000000" w:rsidDel="00000000" w:rsidP="00000000" w:rsidRDefault="00000000" w:rsidRPr="00000000" w14:paraId="0000001B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6-8 periodos lectivos</w:t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80.0" w:type="dxa"/>
        <w:jc w:val="center"/>
        <w:tblBorders>
          <w:top w:color="9bbb59" w:space="0" w:sz="4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84806" w:space="0" w:sz="8" w:val="single"/>
        </w:tblBorders>
        <w:tblLayout w:type="fixed"/>
        <w:tblLook w:val="0000"/>
      </w:tblPr>
      <w:tblGrid>
        <w:gridCol w:w="2655"/>
        <w:gridCol w:w="2205"/>
        <w:gridCol w:w="2550"/>
        <w:gridCol w:w="4530"/>
        <w:gridCol w:w="1275"/>
        <w:gridCol w:w="2265"/>
        <w:tblGridChange w:id="0">
          <w:tblGrid>
            <w:gridCol w:w="2655"/>
            <w:gridCol w:w="2205"/>
            <w:gridCol w:w="2550"/>
            <w:gridCol w:w="4530"/>
            <w:gridCol w:w="1275"/>
            <w:gridCol w:w="226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afca0b" w:val="clear"/>
            <w:vAlign w:val="center"/>
          </w:tcPr>
          <w:p w:rsidR="00000000" w:rsidDel="00000000" w:rsidP="00000000" w:rsidRDefault="00000000" w:rsidRPr="00000000" w14:paraId="00000021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UNIDAD 09. LOS ECOSISTEMAS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9bbb59" w:space="0" w:sz="4" w:val="single"/>
              <w:left w:color="9bbb59" w:space="0" w:sz="8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Saberes básicos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8064a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Competencias específicas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Criterios de evaluación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Descriptores de perfil de salida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8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9bbb59" w:space="0" w:sz="4" w:val="single"/>
              <w:left w:color="9bbb59" w:space="0" w:sz="8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Proyecto científico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381030045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– Hipótesis, preguntas y conjeturas: planteamiento con perspectiva científica. </w:t>
                </w:r>
              </w:sdtContent>
            </w:sdt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1879319542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– Estrategias para la búsqueda de información, la colaboración y la comunicación de procesos, resultados o ideas científicas: herramientas digitales y formatos de uso frecuente en ciencia (presentación, gráfica, vídeo, póster, informe, etc.). </w:t>
                </w:r>
              </w:sdtContent>
            </w:sdt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-220519541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– Fuentes fidedignas de información científica: reconocimiento y utilización. </w:t>
                </w:r>
              </w:sdtContent>
            </w:sdt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549405254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– Métodos de observación y de toma de datos de fenómenos naturales.</w:t>
                  <w:br w:type="textWrapping"/>
                  <w:t xml:space="preserve">– Métodos de análisis de resultados. Diferenciación entre correlación y causalidad.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E. Ecología y sostenibilidad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– Los ecosistemas del entorno, sus componentes bióticos y abióticos y los tipos de relaciones intraespecíficas e interespecíficas.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– La importancia de la conservación de los ecosistemas, la biodiversidad y la implantación de un modelo de desarrollo sostenible.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– Las funciones de la atmósfera y la hidrosfera y su papel esencial para la vida en la Tierra.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– Las interacciones entre atmósfera, hidrosfera, geosfera y biosfera, su papel en la edafogénesis y en el modelado del relieve y su importancia para la vida. Las funciones del suelo.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– Las causas del cambio climático y sus consecuencias sobre los ecosistemas.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– La importancia de los hábitos sostenibles (consumo responsable, prevención y gestión de residuos, respeto al medio ambiente, etc.).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– La relación entre la salud medioambiental, humana y de otros seres vivos: one health (una sola salud).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both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ecosistemas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both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sdt>
              <w:sdtPr>
                <w:id w:val="-913218975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Dinámica de los ecosistemas </w:t>
                </w:r>
              </w:sdtContent>
            </w:sdt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both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Ecosistemas terrestres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both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sdt>
              <w:sdtPr>
                <w:id w:val="377748655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Ecosistemas acuáticos </w:t>
                </w:r>
              </w:sdtContent>
            </w:sdt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25.19685039370086" w:right="0" w:hanging="360"/>
              <w:jc w:val="both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Biodiversidad </w:t>
            </w:r>
          </w:p>
          <w:p w:rsidR="00000000" w:rsidDel="00000000" w:rsidP="00000000" w:rsidRDefault="00000000" w:rsidRPr="00000000" w14:paraId="0000003F">
            <w:pPr>
              <w:spacing w:after="2" w:lineRule="auto"/>
              <w:ind w:left="72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" w:before="2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46" w:hanging="36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-167007765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Interpretar y transmitir información y datos científicos, argumentando sobre ellos y utilizando diferentes formatos, para analizar conceptos y procesos de las ciencias biológicas y geológicas. </w:t>
                </w:r>
              </w:sdtContent>
            </w:sdt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-585720336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2. Identificar, localizar y seleccionar información, contrastando su veracidad, organizándola y evaluándola críticamente, para resolver preguntas relacionadas con las ciencias biológicas y geológicas. </w:t>
                </w:r>
              </w:sdtContent>
            </w:sdt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 Analizar los efectos de determinadas acciones sobre el medio ambiente y la salud, basándose en los fundamentos de las ciencias biológicas y de la Tierra, para promover y adoptar hábitos que eviten o minimicen los impactos medioambientales negativos, sean compatibles con un desarrollo sostenible y permitan mantener y mejorar la salud individual y colectiva.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 Analizar los elementos de un paisaje concreto, valorándolo como patrimonio natural y utilizando conocimientos sobre geología y ciencias de la Tierra para explicar su historia geológica, proponer acciones encaminadas a su protección e identificar posibles riesgos naturales.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1803268419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1.1 Analizar conceptos y procesos biológicos y geológicos interpretando información en diferentes formatos (modelos, gráficos, tablas, diagramas, fórmulas, esquemas, símbolos, páginas web, etc.), manteniendo una actitud crítica y obteniendo conclusiones fundamentadas. </w:t>
                </w:r>
              </w:sdtContent>
            </w:sdt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1765446130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1.2 Facilitar la comprensión y análisis de información sobre procesos biológicos y geológicos o trabajos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científicos,</w:t>
            </w:r>
            <w:sdt>
              <w:sdtPr>
                <w:id w:val="936617163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 transmitiéndola de forma clara y utilizando la terminología y los formatos adecuados (modelos, gráficos, tablas, vídeos, informes, diagramas, fórmulas, esquemas, símbolos, contenidos digitales, etc.). </w:t>
                </w:r>
              </w:sdtContent>
            </w:sdt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1907202236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1.3 Analizar y explicar fenómenos biológicos y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geológicos,</w:t>
            </w:r>
            <w:sdt>
              <w:sdtPr>
                <w:id w:val="-1204355726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 representándolos mediante modelos y diagramas, utilizando, cuando sea necesario, los pasos del diseño de ingeniería (identificación del problema, exploración, diseño, creación, evaluación y mejora). </w:t>
                </w:r>
              </w:sdtContent>
            </w:sdt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2130570420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2.1 Resolver cuestiones sobre Biología y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Geología,</w:t>
            </w:r>
            <w:sdt>
              <w:sdtPr>
                <w:id w:val="-1133897465"/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 localizando, seleccionando y organizando información de distintas fuentes y citándolas correctamente. </w:t>
                </w:r>
              </w:sdtContent>
            </w:sdt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id w:val="-775620386"/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2.2 Reconocer la información sobre temas biológicos y geológicos con base científica, distinguiéndola de pseudociencias, bulos, teorías conspiratorias y creencias infundadas y manteniendo una actitud escéptica ante estos. </w:t>
                </w:r>
              </w:sdtContent>
            </w:sdt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-578529310"/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0"/>
                  </w:rPr>
                  <w:t xml:space="preserve">2.3 Valorar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5.1 Relacionar, con fundamentos científicos, la preservación de la biodiversidad, la conservación del medio ambiente, la protección de los seres vivos del entorno, el desarrollo sostenible y la calidad de vida.</w:t>
            </w:r>
          </w:p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5.2 Proponer y adoptar hábitos sostenibles, analizando de una manera crítica las actividades propias y ajenas a partir de los propios razonamientos, de los conocimientos adquiridos y de la información disponible.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5.3 Proponer y adoptar hábitos saludables, analizando las acciones propias y ajenas con actitud crítica y a partir de fundamentos fisiológicos.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6.1 Valorar la importancia del paisaje como patrimonio natural analizando la fragilidad de los elementos que lo componen.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6.2 Interpretar el paisaje analizando sus elementos y reflexionando sobre el impacto ambiental y los riesgos naturales derivados de determinadas acciones humanas. </w:t>
            </w:r>
          </w:p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6.3 Reflexionar sobre los riesgos naturales mediante el análisis de los elementos de un paisaje.</w:t>
            </w:r>
          </w:p>
        </w:tc>
        <w:tc>
          <w:tcPr>
            <w:tcBorders>
              <w:top w:color="9bbb59" w:space="0" w:sz="8" w:val="single"/>
              <w:left w:color="9bbb59" w:space="0" w:sz="4" w:val="single"/>
              <w:bottom w:color="000000" w:space="0" w:sz="4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CCL1, CCL2, CCL5, STEM4, CD2, CD3, CCEC4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CCL3, STEM4, CD1, CD2, CD3, CD4, CD5, CPSAA4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STEM2, STEM5, CD4, CPSAA1, CPSAA2, CC4, CE1, CC3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STEM1, STEM2, STEM4, STEM5, CD1, CC4, CE1, CCEC1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“Cuestiones iniciales”: STEM2, CPSAA4</w:t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 STEM2, STEM4</w:t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2,3,4,5,8,9: STEM2</w:t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6,7: STEM2, STEM5</w:t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“Experimenta”: STEM1, STEM2, STEM3, STEM4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 STEM2, CD1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11,17,18,20: STEM2</w:t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12,21: STEM2, STEM5</w:t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13,14,15: STEM2</w:t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16,19: CCL1, STEM2, STEM5, CD1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“Lee y comprende”: STEM4, CPSAA4</w:t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“Actividades finales”:</w:t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1,4,5,6,7,8,10,11,12,15,16,18,20,21: STEM2</w:t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2,13,14,17: STEM2, STEM4</w:t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3,9,23,24,25: STEM2, STEM5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19,22: STEM2, CD1</w:t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“Práctica de laboratorio”: STEM2, STEM3, STEM4</w:t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Biología y Geología 1º ESO. Programación.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181941</wp:posOffset>
          </wp:positionV>
          <wp:extent cx="280035" cy="280035"/>
          <wp:effectExtent b="0" l="0" r="0" t="0"/>
          <wp:wrapNone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035" cy="280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2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  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 Education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7562850</wp:posOffset>
          </wp:positionH>
          <wp:positionV relativeFrom="paragraph">
            <wp:posOffset>0</wp:posOffset>
          </wp:positionV>
          <wp:extent cx="2028190" cy="770890"/>
          <wp:effectExtent b="0" l="0" r="0" t="0"/>
          <wp:wrapNone/>
          <wp:docPr id="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2345" l="0" r="0" t="12345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B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afca0b"/>
        <w:sz w:val="44"/>
        <w:szCs w:val="44"/>
      </w:rPr>
    </w:pPr>
    <w:r w:rsidDel="00000000" w:rsidR="00000000" w:rsidRPr="00000000">
      <w:rPr>
        <w:b w:val="1"/>
        <w:bCs w:val="1"/>
        <w:color w:val="afca0b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afca0b"/>
        <w:sz w:val="44"/>
        <w:szCs w:val="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0">
    <w:pPr>
      <w:tabs>
        <w:tab w:val="left" w:leader="none" w:pos="849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3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" w:customStyle="1">
    <w:name w:val="Título 2 Car"/>
    <w:basedOn w:val="Fuentedeprrafopredeter"/>
    <w:link w:val="Ttulo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ice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ice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ice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ice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ice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ice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ice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ice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uloCar" w:customStyle="1">
    <w:name w:val="Subtítulo Car"/>
    <w:basedOn w:val="Fuentedeprrafopredeter"/>
    <w:link w:val="Subttulo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uloCar" w:customStyle="1">
    <w:name w:val="Título Car"/>
    <w:basedOn w:val="Fuentedeprrafopredeter"/>
    <w:link w:val="Ttulo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91720B"/>
    <w:pPr>
      <w:ind w:left="708"/>
    </w:pPr>
  </w:style>
  <w:style w:type="character" w:styleId="PiedepginaCar" w:customStyle="1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Fuentedeprrafopredeter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Fuentedeprrafopredeter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Fuentedeprrafopredeter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blaconcuadrcula">
    <w:name w:val="Table Grid"/>
    <w:basedOn w:val="Tab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styleId="EncabezadodenotaCar" w:customStyle="1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aconvieta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aconvieta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3202C"/>
    <w:pPr>
      <w:tabs>
        <w:tab w:val="left" w:pos="720"/>
      </w:tabs>
      <w:spacing w:after="0"/>
      <w:jc w:val="left"/>
    </w:pPr>
    <w:rPr>
      <w:rFonts w:cs="Calibri Light"/>
      <w:b w:val="1"/>
      <w:color w:val="afca0b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F4E72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table" w:styleId="a1" w:customStyle="1"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3744D"/>
    <w:pPr>
      <w:spacing w:after="120"/>
      <w:ind w:left="0"/>
    </w:pPr>
    <w:rPr>
      <w:rFonts w:ascii="Verdana" w:cs="Verdana" w:hAnsi="Verdana"/>
      <w:b w:val="1"/>
      <w:bCs w:val="1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73744D"/>
    <w:rPr>
      <w:rFonts w:ascii="Futura Std Book" w:cs="Futura Std Book" w:hAnsi="Futura Std Book"/>
      <w:sz w:val="24"/>
      <w:szCs w:val="24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3744D"/>
    <w:rPr>
      <w:rFonts w:ascii="Futura Std Book" w:cs="Futura Std Book" w:hAnsi="Futura Std Book"/>
      <w:b w:val="1"/>
      <w:bCs w:val="1"/>
      <w:sz w:val="24"/>
      <w:szCs w:val="24"/>
    </w:rPr>
  </w:style>
  <w:style w:type="table" w:styleId="a3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GAeUu0Z0aD3ig5ueP/H0zq5HA==">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E015F90-589F-4364-9447-244DECF5624D}"/>
</file>

<file path=customXML/itemProps3.xml><?xml version="1.0" encoding="utf-8"?>
<ds:datastoreItem xmlns:ds="http://schemas.openxmlformats.org/officeDocument/2006/customXml" ds:itemID="{8DB1C1E1-1F68-406B-84DB-00F11D6B3C0C}"/>
</file>

<file path=customXML/itemProps4.xml><?xml version="1.0" encoding="utf-8"?>
<ds:datastoreItem xmlns:ds="http://schemas.openxmlformats.org/officeDocument/2006/customXml" ds:itemID="{40DCF62A-FC24-4547-81D7-3746DB23C85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2022-08-04T17:17:00Z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