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097" w:rsidRDefault="000B0097" w14:paraId="4151FB1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hAnsi="Arial" w:eastAsia="Arial" w:cs="Arial"/>
          <w:color w:val="000000"/>
          <w:sz w:val="22"/>
        </w:rPr>
      </w:pPr>
    </w:p>
    <w:tbl>
      <w:tblPr>
        <w:tblStyle w:val="a1"/>
        <w:tblW w:w="14333" w:type="dxa"/>
        <w:tblInd w:w="0" w:type="dxa"/>
        <w:tblBorders>
          <w:top w:val="single" w:color="B7DDE8" w:sz="4" w:space="0"/>
          <w:left w:val="single" w:color="B7DDE8" w:sz="4" w:space="0"/>
          <w:bottom w:val="single" w:color="B7DDE8" w:sz="4" w:space="0"/>
          <w:right w:val="single" w:color="B7DDE8" w:sz="4" w:space="0"/>
          <w:insideH w:val="single" w:color="B7DDE8" w:sz="4" w:space="0"/>
          <w:insideV w:val="single" w:color="B7DDE8" w:sz="4" w:space="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3047"/>
        <w:gridCol w:w="2868"/>
        <w:gridCol w:w="2868"/>
        <w:gridCol w:w="2868"/>
      </w:tblGrid>
      <w:tr w:rsidR="000B0097" w:rsidTr="00040938" w14:paraId="7559F9BA" w14:textId="77777777">
        <w:trPr>
          <w:trHeight w:val="707"/>
        </w:trPr>
        <w:tc>
          <w:tcPr>
            <w:tcW w:w="2682" w:type="dxa"/>
            <w:vAlign w:val="center"/>
          </w:tcPr>
          <w:p w:rsidR="000B0097" w:rsidRDefault="000B0097" w14:paraId="011AC5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/>
                <w:color w:val="000000"/>
              </w:rPr>
            </w:pPr>
          </w:p>
        </w:tc>
        <w:tc>
          <w:tcPr>
            <w:tcW w:w="3047" w:type="dxa"/>
            <w:shd w:val="clear" w:color="auto" w:fill="ED1B4C"/>
          </w:tcPr>
          <w:p w:rsidR="000B0097" w:rsidRDefault="00000000" w14:paraId="7B26DDE5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Logro excelente</w:t>
            </w:r>
          </w:p>
          <w:p w:rsidR="000B0097" w:rsidRDefault="00000000" w14:paraId="1D1B9620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(LE = 4)</w:t>
            </w:r>
          </w:p>
        </w:tc>
        <w:tc>
          <w:tcPr>
            <w:tcW w:w="2868" w:type="dxa"/>
            <w:shd w:val="clear" w:color="auto" w:fill="ED1B4C"/>
          </w:tcPr>
          <w:p w:rsidR="000B0097" w:rsidRDefault="00000000" w14:paraId="465B1946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Logro notable</w:t>
            </w:r>
          </w:p>
          <w:p w:rsidR="000B0097" w:rsidRDefault="00000000" w14:paraId="2FE56F7E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(LN = 3)</w:t>
            </w:r>
          </w:p>
        </w:tc>
        <w:tc>
          <w:tcPr>
            <w:tcW w:w="2868" w:type="dxa"/>
            <w:shd w:val="clear" w:color="auto" w:fill="ED1B4C"/>
          </w:tcPr>
          <w:p w:rsidR="000B0097" w:rsidRDefault="00000000" w14:paraId="0FF2FF2E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Logro satisfactorio</w:t>
            </w:r>
          </w:p>
          <w:p w:rsidR="000B0097" w:rsidRDefault="00000000" w14:paraId="78344958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(LS = 2)</w:t>
            </w:r>
          </w:p>
        </w:tc>
        <w:tc>
          <w:tcPr>
            <w:tcW w:w="2868" w:type="dxa"/>
            <w:shd w:val="clear" w:color="auto" w:fill="ED1B4C"/>
          </w:tcPr>
          <w:p w:rsidR="000B0097" w:rsidRDefault="00000000" w14:paraId="08EEB9AC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Logro insatisfactorio</w:t>
            </w:r>
          </w:p>
          <w:p w:rsidR="000B0097" w:rsidRDefault="00000000" w14:paraId="4955A2F9" w14:textId="77777777">
            <w:pPr>
              <w:spacing w:before="120"/>
              <w:jc w:val="center"/>
              <w:rPr>
                <w:rFonts w:ascii="Arial" w:hAnsi="Arial" w:eastAsia="Arial" w:cs="Arial"/>
                <w:b/>
                <w:color w:val="FFFFFF"/>
              </w:rPr>
            </w:pPr>
            <w:r>
              <w:rPr>
                <w:rFonts w:ascii="Arial" w:hAnsi="Arial" w:eastAsia="Arial" w:cs="Arial"/>
                <w:b/>
                <w:color w:val="FFFFFF"/>
              </w:rPr>
              <w:t>(LI = 1)</w:t>
            </w:r>
          </w:p>
        </w:tc>
      </w:tr>
      <w:tr w:rsidR="008749A4" w:rsidTr="00040938" w14:paraId="4CCA3542" w14:textId="77777777">
        <w:trPr>
          <w:trHeight w:val="920"/>
        </w:trPr>
        <w:tc>
          <w:tcPr>
            <w:tcW w:w="2682" w:type="dxa"/>
            <w:shd w:val="clear" w:color="auto" w:fill="ED1B4C"/>
          </w:tcPr>
          <w:p w:rsidR="008749A4" w:rsidRDefault="006311D6" w14:paraId="17CE5B85" w14:textId="77777777">
            <w:pPr>
              <w:spacing w:before="120"/>
              <w:jc w:val="left"/>
              <w:rPr>
                <w:rFonts w:ascii="Arial" w:hAnsi="Arial" w:eastAsia="Arial" w:cs="Arial"/>
                <w:b/>
                <w:color w:val="FFFFFF"/>
              </w:rPr>
            </w:pPr>
            <w:r w:rsidRPr="006311D6">
              <w:rPr>
                <w:rFonts w:ascii="Arial" w:hAnsi="Arial" w:eastAsia="Arial" w:cs="Arial"/>
                <w:b/>
                <w:color w:val="FFFFFF"/>
              </w:rPr>
              <w:t>2.2 Seleccionar los materiales, tradicionales o de nueva generación, adecuados para la fabricación de productos de calidad basándose en sus características técnicas y atendiendo a criterios de sostenibilidad de manera responsable y ética.</w:t>
            </w:r>
          </w:p>
        </w:tc>
        <w:tc>
          <w:tcPr>
            <w:tcW w:w="3047" w:type="dxa"/>
          </w:tcPr>
          <w:p w:rsidR="008749A4" w:rsidRDefault="006311D6" w14:paraId="6299B609" w14:textId="77777777">
            <w:pPr>
              <w:spacing w:before="120"/>
              <w:jc w:val="left"/>
              <w:rPr>
                <w:rFonts w:ascii="Arial" w:hAnsi="Arial" w:eastAsia="Arial" w:cs="Arial"/>
              </w:rPr>
            </w:pPr>
            <w:r w:rsidRPr="006311D6">
              <w:rPr>
                <w:rFonts w:ascii="Arial" w:hAnsi="Arial" w:eastAsia="Arial" w:cs="Arial"/>
              </w:rPr>
              <w:t>Selecciona</w:t>
            </w:r>
            <w:r>
              <w:rPr>
                <w:rFonts w:ascii="Arial" w:hAnsi="Arial" w:eastAsia="Arial" w:cs="Arial"/>
              </w:rPr>
              <w:t xml:space="preserve"> de forma muy precisa</w:t>
            </w:r>
            <w:r w:rsidRPr="006311D6">
              <w:rPr>
                <w:rFonts w:ascii="Arial" w:hAnsi="Arial" w:eastAsia="Arial" w:cs="Arial"/>
              </w:rPr>
              <w:t xml:space="preserve"> los materiales, tradicionales o de nueva generación, adecuados para la fabricación de productos de calidad basándose </w:t>
            </w:r>
            <w:r>
              <w:rPr>
                <w:rFonts w:ascii="Arial" w:hAnsi="Arial" w:eastAsia="Arial" w:cs="Arial"/>
              </w:rPr>
              <w:t xml:space="preserve">en todos los casos </w:t>
            </w:r>
            <w:r w:rsidRPr="006311D6">
              <w:rPr>
                <w:rFonts w:ascii="Arial" w:hAnsi="Arial" w:eastAsia="Arial" w:cs="Arial"/>
              </w:rPr>
              <w:t>en sus características técnicas y atendiendo a criterios de sostenibilidad de manera responsable y ética.</w:t>
            </w:r>
          </w:p>
        </w:tc>
        <w:tc>
          <w:tcPr>
            <w:tcW w:w="2868" w:type="dxa"/>
          </w:tcPr>
          <w:p w:rsidR="008749A4" w:rsidRDefault="006311D6" w14:paraId="3DE9645E" w14:textId="77777777">
            <w:pPr>
              <w:spacing w:before="120"/>
              <w:jc w:val="left"/>
              <w:rPr>
                <w:rFonts w:ascii="Arial" w:hAnsi="Arial" w:eastAsia="Arial" w:cs="Arial"/>
              </w:rPr>
            </w:pPr>
            <w:r w:rsidRPr="006311D6">
              <w:rPr>
                <w:rFonts w:ascii="Arial" w:hAnsi="Arial" w:eastAsia="Arial" w:cs="Arial"/>
              </w:rPr>
              <w:t>Selecciona</w:t>
            </w:r>
            <w:r>
              <w:rPr>
                <w:rFonts w:ascii="Arial" w:hAnsi="Arial" w:eastAsia="Arial" w:cs="Arial"/>
              </w:rPr>
              <w:t xml:space="preserve"> de forma correcta</w:t>
            </w:r>
            <w:r w:rsidRPr="006311D6">
              <w:rPr>
                <w:rFonts w:ascii="Arial" w:hAnsi="Arial" w:eastAsia="Arial" w:cs="Arial"/>
              </w:rPr>
              <w:t xml:space="preserve"> los materiales, tradicionales o de nueva generación, adecuados para la fabricación de productos de calidad basándose </w:t>
            </w:r>
            <w:r>
              <w:rPr>
                <w:rFonts w:ascii="Arial" w:hAnsi="Arial" w:eastAsia="Arial" w:cs="Arial"/>
              </w:rPr>
              <w:t xml:space="preserve">en la mayoría de los casos </w:t>
            </w:r>
            <w:r w:rsidRPr="006311D6">
              <w:rPr>
                <w:rFonts w:ascii="Arial" w:hAnsi="Arial" w:eastAsia="Arial" w:cs="Arial"/>
              </w:rPr>
              <w:t>en sus características técnicas y atendiendo a criterios de sostenibilidad de manera responsable y ética.</w:t>
            </w:r>
          </w:p>
        </w:tc>
        <w:tc>
          <w:tcPr>
            <w:tcW w:w="2868" w:type="dxa"/>
          </w:tcPr>
          <w:p w:rsidR="008749A4" w:rsidRDefault="006311D6" w14:paraId="3DBC2F9C" w14:textId="77777777">
            <w:pPr>
              <w:spacing w:before="120"/>
              <w:jc w:val="left"/>
              <w:rPr>
                <w:rFonts w:ascii="Arial" w:hAnsi="Arial" w:eastAsia="Arial" w:cs="Arial"/>
              </w:rPr>
            </w:pPr>
            <w:r w:rsidRPr="006311D6">
              <w:rPr>
                <w:rFonts w:ascii="Arial" w:hAnsi="Arial" w:eastAsia="Arial" w:cs="Arial"/>
              </w:rPr>
              <w:t>Selecciona</w:t>
            </w:r>
            <w:r>
              <w:rPr>
                <w:rFonts w:ascii="Arial" w:hAnsi="Arial" w:eastAsia="Arial" w:cs="Arial"/>
              </w:rPr>
              <w:t xml:space="preserve"> con dificultad</w:t>
            </w:r>
            <w:r w:rsidRPr="006311D6">
              <w:rPr>
                <w:rFonts w:ascii="Arial" w:hAnsi="Arial" w:eastAsia="Arial" w:cs="Arial"/>
              </w:rPr>
              <w:t xml:space="preserve"> los materiales, tradicionales o de nueva generación, adecuados para la fabricación de productos de calidad basándose </w:t>
            </w:r>
            <w:r>
              <w:rPr>
                <w:rFonts w:ascii="Arial" w:hAnsi="Arial" w:eastAsia="Arial" w:cs="Arial"/>
              </w:rPr>
              <w:t xml:space="preserve">en ocasiones </w:t>
            </w:r>
            <w:r w:rsidRPr="006311D6">
              <w:rPr>
                <w:rFonts w:ascii="Arial" w:hAnsi="Arial" w:eastAsia="Arial" w:cs="Arial"/>
              </w:rPr>
              <w:t>en sus características técnicas y atendiendo a criterios de sostenibilidad de manera responsable y ética.</w:t>
            </w:r>
          </w:p>
        </w:tc>
        <w:tc>
          <w:tcPr>
            <w:tcW w:w="2868" w:type="dxa"/>
          </w:tcPr>
          <w:p w:rsidR="008749A4" w:rsidRDefault="006311D6" w14:paraId="777B35C1" w14:textId="52B30D9D">
            <w:pPr>
              <w:spacing w:before="12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 logra s</w:t>
            </w:r>
            <w:r w:rsidRPr="006311D6">
              <w:rPr>
                <w:rFonts w:ascii="Arial" w:hAnsi="Arial" w:eastAsia="Arial" w:cs="Arial"/>
              </w:rPr>
              <w:t>elecciona</w:t>
            </w:r>
            <w:r>
              <w:rPr>
                <w:rFonts w:ascii="Arial" w:hAnsi="Arial" w:eastAsia="Arial" w:cs="Arial"/>
              </w:rPr>
              <w:t>r de forma correcta</w:t>
            </w:r>
            <w:r w:rsidRPr="006311D6">
              <w:rPr>
                <w:rFonts w:ascii="Arial" w:hAnsi="Arial" w:eastAsia="Arial" w:cs="Arial"/>
              </w:rPr>
              <w:t xml:space="preserve"> los materiales, tradicionales o de nueva generación, adecuados para la fabricación de productos de calidad</w:t>
            </w:r>
            <w:r>
              <w:rPr>
                <w:rFonts w:ascii="Arial" w:hAnsi="Arial" w:eastAsia="Arial" w:cs="Arial"/>
              </w:rPr>
              <w:t>.</w:t>
            </w:r>
          </w:p>
        </w:tc>
      </w:tr>
    </w:tbl>
    <w:p w:rsidRPr="002F12E2" w:rsidR="000B0097" w:rsidRDefault="000B0097" w14:paraId="046A0078" w14:textId="77777777">
      <w:pPr>
        <w:rPr>
          <w:rFonts w:ascii="Arial" w:hAnsi="Arial" w:eastAsia="Arial" w:cs="Arial"/>
          <w:b/>
          <w:color w:val="FFFFFF"/>
        </w:rPr>
      </w:pPr>
    </w:p>
    <w:sectPr w:rsidRPr="002F12E2" w:rsidR="000B0097">
      <w:headerReference w:type="default" r:id="rId8"/>
      <w:footerReference w:type="default" r:id="rId9"/>
      <w:pgSz w:w="16838" w:h="11906" w:orient="landscape"/>
      <w:pgMar w:top="1077" w:right="1429" w:bottom="748" w:left="1701" w:header="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F1B" w:rsidRDefault="009A7F1B" w14:paraId="059E1C2D" w14:textId="77777777">
      <w:pPr>
        <w:spacing w:after="0"/>
      </w:pPr>
      <w:r>
        <w:separator/>
      </w:r>
    </w:p>
  </w:endnote>
  <w:endnote w:type="continuationSeparator" w:id="0">
    <w:p w:rsidR="009A7F1B" w:rsidRDefault="009A7F1B" w14:paraId="5BBE5A3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A Serif 1.1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RA Sans 1.0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B0097" w:rsidRDefault="000B0097" w14:paraId="2F4E29D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b/>
        <w:color w:val="808080"/>
        <w:sz w:val="16"/>
        <w:szCs w:val="16"/>
      </w:rPr>
    </w:pPr>
  </w:p>
  <w:p w:rsidR="000B0097" w:rsidRDefault="00E85F74" w14:paraId="64A8A58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b/>
        <w:color w:val="808080"/>
        <w:sz w:val="16"/>
        <w:szCs w:val="16"/>
      </w:rPr>
    </w:pPr>
    <w:r w:rsidRPr="0095587E">
      <w:rPr>
        <w:b/>
        <w:color w:val="808080"/>
        <w:sz w:val="16"/>
        <w:szCs w:val="16"/>
      </w:rPr>
      <w:t>Tecnología e Ingeniería. 1º Bachillerato</w:t>
    </w:r>
    <w:r>
      <w:rPr>
        <w:b/>
        <w:color w:val="808080"/>
        <w:sz w:val="16"/>
        <w:szCs w:val="16"/>
      </w:rPr>
      <w:br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7788DA2" wp14:editId="46DE65FB">
          <wp:simplePos x="0" y="0"/>
          <wp:positionH relativeFrom="column">
            <wp:posOffset>91442</wp:posOffset>
          </wp:positionH>
          <wp:positionV relativeFrom="paragraph">
            <wp:posOffset>104140</wp:posOffset>
          </wp:positionV>
          <wp:extent cx="371475" cy="361950"/>
          <wp:effectExtent l="0" t="0" r="0" b="0"/>
          <wp:wrapSquare wrapText="bothSides" distT="0" distB="0" distL="114300" distR="114300"/>
          <wp:docPr id="13" name="image2.jp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0097" w:rsidRDefault="00000000" w14:paraId="34E30642" w14:textId="77777777">
    <w:pPr>
      <w:tabs>
        <w:tab w:val="right" w:pos="13183"/>
      </w:tabs>
      <w:rPr>
        <w:rFonts w:ascii="Times" w:hAnsi="Times" w:eastAsia="Times" w:cs="Times"/>
      </w:rPr>
    </w:pPr>
    <w:r>
      <w:rPr>
        <w:color w:val="545454"/>
        <w:sz w:val="16"/>
        <w:szCs w:val="16"/>
        <w:highlight w:val="white"/>
      </w:rPr>
      <w:t xml:space="preserve">     © </w:t>
    </w:r>
    <w:r>
      <w:rPr>
        <w:color w:val="808080"/>
        <w:sz w:val="16"/>
        <w:szCs w:val="16"/>
      </w:rPr>
      <w:t>McGraw Hill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95587E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F1B" w:rsidRDefault="009A7F1B" w14:paraId="11FAA381" w14:textId="77777777">
      <w:pPr>
        <w:spacing w:after="0"/>
      </w:pPr>
      <w:r>
        <w:separator/>
      </w:r>
    </w:p>
  </w:footnote>
  <w:footnote w:type="continuationSeparator" w:id="0">
    <w:p w:rsidR="009A7F1B" w:rsidRDefault="009A7F1B" w14:paraId="7E7AA25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B0097" w:rsidRDefault="000B0097" w14:paraId="258E849F" w14:textId="77777777">
    <w:pPr>
      <w:tabs>
        <w:tab w:val="left" w:pos="709"/>
      </w:tabs>
      <w:spacing w:after="0"/>
      <w:jc w:val="left"/>
      <w:rPr>
        <w:b/>
        <w:color w:val="000000"/>
        <w:sz w:val="24"/>
        <w:szCs w:val="24"/>
      </w:rPr>
    </w:pPr>
  </w:p>
  <w:p w:rsidR="000B0097" w:rsidRDefault="000B0097" w14:paraId="67827D55" w14:textId="77777777">
    <w:pPr>
      <w:tabs>
        <w:tab w:val="left" w:pos="1333"/>
      </w:tabs>
      <w:spacing w:after="0"/>
      <w:jc w:val="left"/>
      <w:rPr>
        <w:b/>
        <w:color w:val="000000"/>
        <w:sz w:val="18"/>
        <w:szCs w:val="18"/>
      </w:rPr>
    </w:pPr>
  </w:p>
  <w:p w:rsidR="000B0097" w:rsidRDefault="000B0097" w14:paraId="140F2137" w14:textId="77777777">
    <w:pPr>
      <w:tabs>
        <w:tab w:val="left" w:pos="1440"/>
      </w:tabs>
      <w:spacing w:after="0"/>
      <w:ind w:left="-360"/>
      <w:jc w:val="left"/>
      <w:rPr>
        <w:b/>
        <w:color w:val="000000"/>
        <w:sz w:val="24"/>
        <w:szCs w:val="24"/>
      </w:rPr>
    </w:pPr>
  </w:p>
  <w:p w:rsidRPr="00E85F74" w:rsidR="000B0097" w:rsidP="65D3075A" w:rsidRDefault="00000000" w14:paraId="2379EDB6" w14:textId="26E48B6D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left" w:pos="720"/>
      </w:tabs>
      <w:spacing w:after="0"/>
      <w:jc w:val="left"/>
      <w:rPr>
        <w:b w:val="1"/>
        <w:bCs w:val="1"/>
        <w:color w:val="ED1B4C"/>
        <w:sz w:val="44"/>
        <w:szCs w:val="44"/>
      </w:rPr>
    </w:pPr>
    <w:r w:rsidRPr="65D3075A" w:rsidR="65D3075A">
      <w:rPr>
        <w:b w:val="1"/>
        <w:bCs w:val="1"/>
        <w:color w:val="ED1B4C"/>
        <w:sz w:val="44"/>
        <w:szCs w:val="44"/>
      </w:rPr>
      <w:t xml:space="preserve">UNIDAD </w:t>
    </w:r>
    <w:r w:rsidRPr="65D3075A" w:rsidR="65D3075A">
      <w:rPr>
        <w:b w:val="1"/>
        <w:bCs w:val="1"/>
        <w:color w:val="ED1B4C"/>
        <w:sz w:val="44"/>
        <w:szCs w:val="44"/>
      </w:rPr>
      <w:t>6</w:t>
    </w:r>
    <w:r w:rsidRPr="65D3075A" w:rsidR="65D3075A">
      <w:rPr>
        <w:b w:val="1"/>
        <w:bCs w:val="1"/>
        <w:color w:val="ED1B4C"/>
        <w:sz w:val="44"/>
        <w:szCs w:val="44"/>
      </w:rPr>
      <w:t>. Rúbrica de evaluación</w:t>
    </w:r>
  </w:p>
  <w:p w:rsidR="000B0097" w:rsidRDefault="00000000" w14:paraId="17A11179" w14:textId="77777777">
    <w:pPr>
      <w:tabs>
        <w:tab w:val="left" w:pos="849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F87A07" wp14:editId="236E3F21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 wp14:anchorId="15E8CD9D" wp14:editId="7777777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200675790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A5245"/>
    <w:multiLevelType w:val="multilevel"/>
    <w:tmpl w:val="EB54B24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974323">
    <w:abstractNumId w:val="0"/>
  </w:num>
  <w:num w:numId="2" w16cid:durableId="58024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784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97"/>
    <w:rsid w:val="00000000"/>
    <w:rsid w:val="00040938"/>
    <w:rsid w:val="000B0097"/>
    <w:rsid w:val="002F12E2"/>
    <w:rsid w:val="006311D6"/>
    <w:rsid w:val="00725D9D"/>
    <w:rsid w:val="0076324F"/>
    <w:rsid w:val="00770E74"/>
    <w:rsid w:val="00853689"/>
    <w:rsid w:val="008749A4"/>
    <w:rsid w:val="0095587E"/>
    <w:rsid w:val="009A7F1B"/>
    <w:rsid w:val="00B65C1C"/>
    <w:rsid w:val="00BB095C"/>
    <w:rsid w:val="00D8178E"/>
    <w:rsid w:val="00E74E57"/>
    <w:rsid w:val="00E85F74"/>
    <w:rsid w:val="00F52CFA"/>
    <w:rsid w:val="00FF0B3F"/>
    <w:rsid w:val="65D3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7BEB"/>
  <w15:docId w15:val="{4760CA6B-47AD-4D5C-9493-C47E8E9F7A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Verdana"/>
        <w:lang w:val="es-ES" w:eastAsia="en-GB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616"/>
    <w:rPr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1720B"/>
    <w:pPr>
      <w:spacing w:before="240" w:after="60"/>
      <w:jc w:val="center"/>
      <w:outlineLvl w:val="0"/>
    </w:pPr>
    <w:rPr>
      <w:rFonts w:ascii="SRA Serif 1.1" w:hAnsi="SRA Serif 1.1" w:eastAsiaTheme="majorEastAsia" w:cstheme="majorBidi"/>
      <w:b/>
      <w:bCs/>
      <w:kern w:val="28"/>
      <w:sz w:val="32"/>
      <w:szCs w:val="3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2Car" w:customStyle="1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SRA Serif 1.1" w:hAnsi="SRA Serif 1.1" w:eastAsia="SRA Serif 1.1" w:cs="SRA Serif 1.1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eastAsiaTheme="majorEastAsia" w:cstheme="majorBidi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eastAsiaTheme="majorEastAsia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styleId="TIT2" w:customStyle="1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styleId="TIT3" w:customStyle="1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"/>
      </w:numPr>
      <w:contextualSpacing/>
    </w:pPr>
  </w:style>
  <w:style w:type="paragraph" w:styleId="Listaconvietas2">
    <w:name w:val="List Bullet 2"/>
    <w:basedOn w:val="Normal"/>
    <w:rsid w:val="007D7616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rsid w:val="007D7616"/>
    <w:pPr>
      <w:tabs>
        <w:tab w:val="num" w:pos="720"/>
      </w:tabs>
      <w:ind w:left="720" w:hanging="720"/>
      <w:contextualSpacing/>
    </w:pPr>
  </w:style>
  <w:style w:type="paragraph" w:styleId="TabEncabezado" w:customStyle="1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/>
    <w:rsid w:val="00A77582"/>
    <w:pPr>
      <w:tabs>
        <w:tab w:val="left" w:pos="720"/>
      </w:tabs>
      <w:spacing w:after="0"/>
      <w:jc w:val="left"/>
    </w:pPr>
    <w:rPr>
      <w:rFonts w:cs="Calibri Light"/>
      <w:b/>
      <w:color w:val="31A6B3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437DD"/>
    <w:pPr>
      <w:spacing w:after="120"/>
      <w:ind w:left="0"/>
    </w:pPr>
    <w:rPr>
      <w:rFonts w:ascii="Verdana" w:hAnsi="Verdana" w:cs="Times New Roman"/>
      <w:b/>
      <w:bCs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rsid w:val="00A437DD"/>
    <w:rPr>
      <w:rFonts w:ascii="Futura Std Book" w:hAnsi="Futura Std Book" w:cs="Futura Std Book"/>
      <w:sz w:val="24"/>
      <w:szCs w:val="24"/>
      <w:lang w:val="en-US"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A437DD"/>
    <w:rPr>
      <w:rFonts w:ascii="Verdana" w:hAnsi="Verdana" w:cs="Futura Std Book"/>
      <w:b/>
      <w:bCs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D7747D"/>
    <w:rPr>
      <w:szCs w:val="22"/>
    </w:rPr>
  </w:style>
  <w:style w:type="table" w:styleId="a" w:customStyle="1">
    <w:basedOn w:val="TableNormal0"/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3CDDC" w:sz="12" w:space="0"/>
        </w:tcBorders>
      </w:tcPr>
    </w:tblStylePr>
    <w:tblStylePr w:type="lastRow">
      <w:rPr>
        <w:b/>
      </w:rPr>
      <w:tblPr/>
      <w:tcPr>
        <w:tcBorders>
          <w:top w:val="single" w:color="93CDDC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0" w:customStyle="1">
    <w:basedOn w:val="TableNormal0"/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3CDDC" w:sz="12" w:space="0"/>
        </w:tcBorders>
      </w:tcPr>
    </w:tblStylePr>
    <w:tblStylePr w:type="lastRow">
      <w:rPr>
        <w:b/>
      </w:rPr>
      <w:tblPr/>
      <w:tcPr>
        <w:tcBorders>
          <w:top w:val="single" w:color="93CDDC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1" w:customStyle="1">
    <w:basedOn w:val="TableNormal0"/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3CDDC" w:sz="12" w:space="0"/>
        </w:tcBorders>
      </w:tcPr>
    </w:tblStylePr>
    <w:tblStylePr w:type="lastRow">
      <w:rPr>
        <w:b/>
      </w:rPr>
      <w:tblPr/>
      <w:tcPr>
        <w:tcBorders>
          <w:top w:val="single" w:color="93CDDC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2" w:customStyle="1">
    <w:basedOn w:val="TableNormal0"/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3CDDC" w:sz="12" w:space="0"/>
        </w:tcBorders>
      </w:tcPr>
    </w:tblStylePr>
    <w:tblStylePr w:type="lastRow">
      <w:rPr>
        <w:b/>
      </w:rPr>
      <w:tblPr/>
      <w:tcPr>
        <w:tcBorders>
          <w:top w:val="single" w:color="93CDDC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cTIlUJP5uQ5/LC0uBkDvUpLHA==">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E5F4FDE5435448E8513C5B8103C67" ma:contentTypeVersion="3" ma:contentTypeDescription="Create a new document." ma:contentTypeScope="" ma:versionID="a0bd733fa2a94724578b52e3991cfd12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b11393830c7f29ae299c3809891973b6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F67F7A-E937-471C-89BF-04164E55BDE3}"/>
</file>

<file path=customXml/itemProps3.xml><?xml version="1.0" encoding="utf-8"?>
<ds:datastoreItem xmlns:ds="http://schemas.openxmlformats.org/officeDocument/2006/customXml" ds:itemID="{4692E64B-5ED1-40E1-8160-4E77371BD274}"/>
</file>

<file path=customXml/itemProps4.xml><?xml version="1.0" encoding="utf-8"?>
<ds:datastoreItem xmlns:ds="http://schemas.openxmlformats.org/officeDocument/2006/customXml" ds:itemID="{9A51D1DD-8016-4E44-A698-2351528CFF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cp:lastModifiedBy>Bosque, Montserrat</cp:lastModifiedBy>
  <cp:revision>5</cp:revision>
  <dcterms:created xsi:type="dcterms:W3CDTF">2026-03-13T21:06:00Z</dcterms:created>
  <dcterms:modified xsi:type="dcterms:W3CDTF">2026-03-18T09:34:48Z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