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4508.0" w:type="dxa"/>
        <w:jc w:val="left"/>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Layout w:type="fixed"/>
        <w:tblLook w:val="0000"/>
      </w:tblPr>
      <w:tblGrid>
        <w:gridCol w:w="7503"/>
        <w:gridCol w:w="7005"/>
        <w:tblGridChange w:id="0">
          <w:tblGrid>
            <w:gridCol w:w="7503"/>
            <w:gridCol w:w="7005"/>
          </w:tblGrid>
        </w:tblGridChange>
      </w:tblGrid>
      <w:tr>
        <w:trPr>
          <w:cantSplit w:val="0"/>
          <w:trHeight w:val="262" w:hRule="atLeast"/>
          <w:tblHeader w:val="0"/>
        </w:trPr>
        <w:tc>
          <w:tcPr>
            <w:gridSpan w:val="2"/>
            <w:tcBorders>
              <w:top w:color="800000" w:space="0" w:sz="18" w:val="single"/>
              <w:left w:color="800000" w:space="0" w:sz="8" w:val="single"/>
              <w:bottom w:color="800000" w:space="0" w:sz="18" w:val="single"/>
              <w:right w:color="4472c4" w:space="0" w:sz="8" w:val="single"/>
            </w:tcBorders>
            <w:shd w:fill="cd94b4" w:val="clea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720" w:right="0" w:firstLine="0"/>
              <w:jc w:val="center"/>
              <w:rPr>
                <w:rFonts w:ascii="Verdana" w:cs="Verdana" w:eastAsia="Verdana" w:hAnsi="Verdana"/>
                <w:b w:val="1"/>
                <w:bCs w:val="1"/>
                <w:i w:val="0"/>
                <w:iCs w:val="0"/>
                <w:smallCaps w:val="0"/>
                <w:strike w:val="0"/>
                <w:color w:val="ffffff"/>
                <w:sz w:val="20"/>
                <w:szCs w:val="20"/>
                <w:u w:val="non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720" w:right="0" w:firstLine="0"/>
              <w:jc w:val="center"/>
              <w:rPr>
                <w:rFonts w:ascii="Verdana" w:cs="Verdana" w:eastAsia="Verdana" w:hAnsi="Verdana"/>
                <w:b w:val="1"/>
                <w:bCs w:val="1"/>
                <w:i w:val="0"/>
                <w:iCs w:val="0"/>
                <w:smallCaps w:val="0"/>
                <w:strike w:val="0"/>
                <w:color w:val="ffffff"/>
                <w:sz w:val="20"/>
                <w:szCs w:val="20"/>
                <w:u w:val="none"/>
                <w:vertAlign w:val="baseline"/>
              </w:rPr>
            </w:pPr>
            <w:r w:rsidDel="00000000" w:rsidR="00000000" w:rsidRPr="00000000">
              <w:rPr>
                <w:rFonts w:ascii="Verdana" w:cs="Verdana" w:eastAsia="Verdana" w:hAnsi="Verdana"/>
                <w:b w:val="1"/>
                <w:bCs w:val="1"/>
                <w:color w:val="ffffff"/>
                <w:rtl w:val="0"/>
              </w:rPr>
              <w:t xml:space="preserve">UNIDAD 1 - </w:t>
            </w:r>
            <w:r w:rsidDel="00000000" w:rsidR="00000000" w:rsidRPr="00000000">
              <w:rPr>
                <w:rFonts w:ascii="Verdana" w:cs="Verdana" w:eastAsia="Verdana" w:hAnsi="Verdana"/>
                <w:b w:val="1"/>
                <w:bCs w:val="1"/>
                <w:color w:val="ffffff"/>
                <w:rtl w:val="0"/>
              </w:rPr>
              <w:t xml:space="preserve">ECONOMÍA: LA CIENCIA DE LAS DECISIONES</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720" w:right="0" w:firstLine="0"/>
              <w:jc w:val="center"/>
              <w:rPr>
                <w:rFonts w:ascii="Verdana" w:cs="Verdana" w:eastAsia="Verdana" w:hAnsi="Verdana"/>
                <w:b w:val="1"/>
                <w:bCs w:val="1"/>
                <w:i w:val="0"/>
                <w:iCs w:val="0"/>
                <w:smallCaps w:val="0"/>
                <w:strike w:val="0"/>
                <w:color w:val="ffffff"/>
                <w:sz w:val="20"/>
                <w:szCs w:val="20"/>
                <w:u w:val="none"/>
                <w:vertAlign w:val="baseline"/>
              </w:rPr>
            </w:pPr>
            <w:r w:rsidDel="00000000" w:rsidR="00000000" w:rsidRPr="00000000">
              <w:rPr>
                <w:rtl w:val="0"/>
              </w:rPr>
            </w:r>
          </w:p>
        </w:tc>
      </w:tr>
      <w:tr>
        <w:trPr>
          <w:cantSplit w:val="0"/>
          <w:trHeight w:val="600" w:hRule="atLeast"/>
          <w:tblHeader w:val="0"/>
        </w:trPr>
        <w:tc>
          <w:tcPr>
            <w:tcBorders>
              <w:top w:color="800000" w:space="0" w:sz="18" w:val="single"/>
              <w:left w:color="800000" w:space="0" w:sz="8" w:val="single"/>
              <w:bottom w:color="800000" w:space="0" w:sz="4" w:val="single"/>
              <w:right w:color="800000" w:space="0" w:sz="8" w:val="single"/>
            </w:tcBorders>
            <w:shd w:fill="cd94b4" w:val="clear"/>
            <w:vAlign w:val="center"/>
          </w:tcPr>
          <w:p w:rsidR="00000000" w:rsidDel="00000000" w:rsidP="00000000" w:rsidRDefault="00000000" w:rsidRPr="00000000" w14:paraId="00000006">
            <w:pPr>
              <w:spacing w:after="20" w:before="20" w:lineRule="auto"/>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OBJETIVOS DE UNIDAD</w:t>
            </w:r>
          </w:p>
        </w:tc>
        <w:tc>
          <w:tcPr>
            <w:tcBorders>
              <w:top w:color="800000" w:space="0" w:sz="18" w:val="single"/>
              <w:left w:color="800000" w:space="0" w:sz="8" w:val="single"/>
              <w:bottom w:color="800000" w:space="0" w:sz="4" w:val="single"/>
              <w:right w:color="800000" w:space="0" w:sz="8" w:val="single"/>
            </w:tcBorders>
            <w:shd w:fill="cd94b4" w:val="clear"/>
            <w:vAlign w:val="center"/>
          </w:tcPr>
          <w:p w:rsidR="00000000" w:rsidDel="00000000" w:rsidP="00000000" w:rsidRDefault="00000000" w:rsidRPr="00000000" w14:paraId="00000007">
            <w:pPr>
              <w:spacing w:after="20" w:before="20" w:lineRule="auto"/>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COMPETENCIAS CLAVE (CCC) DE UNIDAD</w:t>
            </w:r>
          </w:p>
        </w:tc>
      </w:tr>
      <w:tr>
        <w:trPr>
          <w:cantSplit w:val="0"/>
          <w:trHeight w:val="2932" w:hRule="atLeast"/>
          <w:tblHeader w:val="0"/>
        </w:trPr>
        <w:tc>
          <w:tcPr>
            <w:tcBorders>
              <w:top w:color="800000" w:space="0" w:sz="4" w:val="single"/>
              <w:left w:color="800000" w:space="0" w:sz="8" w:val="single"/>
              <w:bottom w:color="800000" w:space="0" w:sz="18" w:val="single"/>
              <w:right w:color="800000" w:space="0" w:sz="4" w:val="single"/>
            </w:tcBorders>
            <w:shd w:fill="auto" w:val="clear"/>
          </w:tcPr>
          <w:p w:rsidR="00000000" w:rsidDel="00000000" w:rsidP="00000000" w:rsidRDefault="00000000" w:rsidRPr="00000000" w14:paraId="00000008">
            <w:pPr>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d) Afianzar los hábitos de lectura, estudio y disciplina, como condiciones necesarias para el eficaz aprovechamiento del aprendizaje, y como medio de desarrollo personal.</w:t>
            </w:r>
          </w:p>
          <w:p w:rsidR="00000000" w:rsidDel="00000000" w:rsidP="00000000" w:rsidRDefault="00000000" w:rsidRPr="00000000" w14:paraId="00000009">
            <w:pPr>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e) Dominar, tanto en su expresión oral como escrita, la lengua castellana y, en su caso, la lengua cooficial de su comunidad autónoma.</w:t>
            </w:r>
          </w:p>
          <w:p w:rsidR="00000000" w:rsidDel="00000000" w:rsidP="00000000" w:rsidRDefault="00000000" w:rsidRPr="00000000" w14:paraId="0000000A">
            <w:pPr>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h) Conocer y valorar críticamente las realidades del mundo contemporáneo, sus antecedentes históricos y los principales factores de su evolución. Participar de forma solidaria en el desarrollo y mejora de su entorno social.</w:t>
            </w:r>
          </w:p>
          <w:p w:rsidR="00000000" w:rsidDel="00000000" w:rsidP="00000000" w:rsidRDefault="00000000" w:rsidRPr="00000000" w14:paraId="0000000B">
            <w:pPr>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i) Acceder a los conocimientos científicos y tecnológicos fundamentales y dominar las habilidades básicas propias de la modalidad elegida.</w:t>
            </w:r>
          </w:p>
          <w:p w:rsidR="00000000" w:rsidDel="00000000" w:rsidP="00000000" w:rsidRDefault="00000000" w:rsidRPr="00000000" w14:paraId="0000000C">
            <w:pPr>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j) Comprender los elementos y procedimientos fundamentales de la investigación y de los métodos científicos. Conocer y valorar de forma crítica la contribución de la ciencia y la tecnología en el cambio de las condiciones de vida, así como afianzar la sensibilidad y el respeto hacia el medio ambiente.</w:t>
            </w:r>
          </w:p>
          <w:p w:rsidR="00000000" w:rsidDel="00000000" w:rsidP="00000000" w:rsidRDefault="00000000" w:rsidRPr="00000000" w14:paraId="0000000D">
            <w:pPr>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k) Afianzar el espíritu emprendedor con actitudes de creatividad, flexibilidad, iniciativa, trabajo en equipo, confianza en uno mismo y sentido crítico.</w:t>
            </w:r>
          </w:p>
          <w:p w:rsidR="00000000" w:rsidDel="00000000" w:rsidP="00000000" w:rsidRDefault="00000000" w:rsidRPr="00000000" w14:paraId="0000000E">
            <w:pPr>
              <w:spacing w:after="0" w:befor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F">
            <w:pPr>
              <w:ind w:left="592" w:right="171" w:firstLine="0"/>
              <w:rPr>
                <w:rFonts w:ascii="Calibri" w:cs="Calibri" w:eastAsia="Calibri" w:hAnsi="Calibri"/>
              </w:rPr>
            </w:pPr>
            <w:r w:rsidDel="00000000" w:rsidR="00000000" w:rsidRPr="00000000">
              <w:rPr>
                <w:rtl w:val="0"/>
              </w:rPr>
            </w:r>
          </w:p>
        </w:tc>
        <w:tc>
          <w:tcPr>
            <w:tcBorders>
              <w:top w:color="800000" w:space="0" w:sz="4" w:val="single"/>
              <w:left w:color="800000" w:space="0" w:sz="4" w:val="single"/>
              <w:bottom w:color="800000" w:space="0" w:sz="18" w:val="single"/>
              <w:right w:color="800000" w:space="0" w:sz="8" w:val="single"/>
            </w:tcBorders>
            <w:shd w:fill="auto" w:val="clear"/>
          </w:tcPr>
          <w:p w:rsidR="00000000" w:rsidDel="00000000" w:rsidP="00000000" w:rsidRDefault="00000000" w:rsidRPr="00000000" w14:paraId="00000010">
            <w:pPr>
              <w:tabs>
                <w:tab w:val="left" w:leader="none" w:pos="283"/>
              </w:tabs>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a) Competencia en comunicación lingüística.</w:t>
            </w:r>
          </w:p>
          <w:p w:rsidR="00000000" w:rsidDel="00000000" w:rsidP="00000000" w:rsidRDefault="00000000" w:rsidRPr="00000000" w14:paraId="00000011">
            <w:pPr>
              <w:tabs>
                <w:tab w:val="left" w:leader="none" w:pos="283"/>
              </w:tabs>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c) Competencia matemática y competencia en ciencia, tecnología e ingeniería.</w:t>
            </w:r>
          </w:p>
          <w:p w:rsidR="00000000" w:rsidDel="00000000" w:rsidP="00000000" w:rsidRDefault="00000000" w:rsidRPr="00000000" w14:paraId="00000012">
            <w:pPr>
              <w:tabs>
                <w:tab w:val="left" w:leader="none" w:pos="283"/>
              </w:tabs>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e) Competencia personal, social y de aprender a aprender.</w:t>
            </w:r>
          </w:p>
          <w:p w:rsidR="00000000" w:rsidDel="00000000" w:rsidP="00000000" w:rsidRDefault="00000000" w:rsidRPr="00000000" w14:paraId="00000013">
            <w:pPr>
              <w:tabs>
                <w:tab w:val="left" w:leader="none" w:pos="283"/>
              </w:tabs>
              <w:spacing w:after="0" w:before="240" w:lineRule="auto"/>
              <w:jc w:val="left"/>
              <w:rPr>
                <w:rFonts w:ascii="Calibri" w:cs="Calibri" w:eastAsia="Calibri" w:hAnsi="Calibri"/>
              </w:rPr>
            </w:pPr>
            <w:r w:rsidDel="00000000" w:rsidR="00000000" w:rsidRPr="00000000">
              <w:rPr>
                <w:rFonts w:ascii="Calibri" w:cs="Calibri" w:eastAsia="Calibri" w:hAnsi="Calibri"/>
                <w:rtl w:val="0"/>
              </w:rPr>
              <w:t xml:space="preserve">g) Competencia emprendedora.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r>
      <w:tr>
        <w:trPr>
          <w:cantSplit w:val="0"/>
          <w:trHeight w:val="135" w:hRule="atLeast"/>
          <w:tblHeader w:val="0"/>
        </w:trPr>
        <w:tc>
          <w:tcPr>
            <w:gridSpan w:val="2"/>
            <w:tcBorders>
              <w:top w:color="800000" w:space="0" w:sz="18" w:val="single"/>
              <w:left w:color="800000" w:space="0" w:sz="8" w:val="single"/>
              <w:bottom w:color="800000" w:space="0" w:sz="4" w:val="single"/>
              <w:right w:color="4472c4" w:space="0" w:sz="8" w:val="single"/>
            </w:tcBorders>
            <w:shd w:fill="cd94b4" w:val="clear"/>
          </w:tcPr>
          <w:p w:rsidR="00000000" w:rsidDel="00000000" w:rsidP="00000000" w:rsidRDefault="00000000" w:rsidRPr="00000000" w14:paraId="00000015">
            <w:pPr>
              <w:spacing w:after="20" w:before="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TEMPORALIZACIÓN </w:t>
            </w:r>
          </w:p>
        </w:tc>
      </w:tr>
      <w:tr>
        <w:trPr>
          <w:cantSplit w:val="0"/>
          <w:trHeight w:val="135" w:hRule="atLeast"/>
          <w:tblHeader w:val="0"/>
        </w:trPr>
        <w:tc>
          <w:tcPr>
            <w:gridSpan w:val="2"/>
            <w:tcBorders>
              <w:top w:color="800000" w:space="0" w:sz="4" w:val="single"/>
              <w:left w:color="800000" w:space="0" w:sz="8" w:val="single"/>
              <w:bottom w:color="800000" w:space="0" w:sz="4" w:val="single"/>
              <w:right w:color="4472c4" w:space="0" w:sz="8" w:val="single"/>
            </w:tcBorders>
          </w:tcPr>
          <w:p w:rsidR="00000000" w:rsidDel="00000000" w:rsidP="00000000" w:rsidRDefault="00000000" w:rsidRPr="00000000" w14:paraId="00000017">
            <w:pPr>
              <w:spacing w:after="20" w:before="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7 -9 sesiones lectivas dentro del primer trimestre</w:t>
            </w:r>
            <w:r w:rsidDel="00000000" w:rsidR="00000000" w:rsidRPr="00000000">
              <w:rPr>
                <w:rtl w:val="0"/>
              </w:rPr>
            </w:r>
          </w:p>
        </w:tc>
      </w:tr>
    </w:tbl>
    <w:p w:rsidR="00000000" w:rsidDel="00000000" w:rsidP="00000000" w:rsidRDefault="00000000" w:rsidRPr="00000000" w14:paraId="00000019">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A">
      <w:pPr>
        <w:spacing w:after="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0" w:lineRule="auto"/>
        <w:jc w:val="left"/>
        <w:rPr>
          <w:rFonts w:ascii="Arial" w:cs="Arial" w:eastAsia="Arial" w:hAnsi="Arial"/>
          <w:b w:val="1"/>
          <w:bCs w:val="1"/>
        </w:rPr>
      </w:pPr>
      <w:r w:rsidDel="00000000" w:rsidR="00000000" w:rsidRPr="00000000">
        <w:rPr>
          <w:rtl w:val="0"/>
        </w:rPr>
      </w:r>
    </w:p>
    <w:tbl>
      <w:tblPr>
        <w:tblStyle w:val="Table2"/>
        <w:tblW w:w="15855.0" w:type="dxa"/>
        <w:jc w:val="left"/>
        <w:tblInd w:w="-1026.0" w:type="dxa"/>
        <w:tblBorders>
          <w:top w:color="385623" w:space="0" w:sz="8" w:val="single"/>
          <w:left w:color="385623" w:space="0" w:sz="8" w:val="single"/>
          <w:bottom w:color="385623" w:space="0" w:sz="8" w:val="single"/>
          <w:right w:color="385623" w:space="0" w:sz="8" w:val="single"/>
          <w:insideH w:color="385623" w:space="0" w:sz="8" w:val="single"/>
          <w:insideV w:color="385623" w:space="0" w:sz="8" w:val="single"/>
        </w:tblBorders>
        <w:tblLayout w:type="fixed"/>
        <w:tblLook w:val="0000"/>
      </w:tblPr>
      <w:tblGrid>
        <w:gridCol w:w="3568"/>
        <w:gridCol w:w="2410"/>
        <w:gridCol w:w="3118"/>
        <w:gridCol w:w="1111"/>
        <w:gridCol w:w="1559"/>
        <w:gridCol w:w="4089"/>
        <w:tblGridChange w:id="0">
          <w:tblGrid>
            <w:gridCol w:w="3568"/>
            <w:gridCol w:w="2410"/>
            <w:gridCol w:w="3118"/>
            <w:gridCol w:w="1111"/>
            <w:gridCol w:w="1559"/>
            <w:gridCol w:w="4089"/>
          </w:tblGrid>
        </w:tblGridChange>
      </w:tblGrid>
      <w:tr>
        <w:trPr>
          <w:cantSplit w:val="0"/>
          <w:trHeight w:val="480" w:hRule="atLeast"/>
          <w:tblHeader w:val="0"/>
        </w:trPr>
        <w:tc>
          <w:tcPr>
            <w:gridSpan w:val="6"/>
            <w:shd w:fill="cd94b4" w:val="clear"/>
          </w:tcPr>
          <w:p w:rsidR="00000000" w:rsidDel="00000000" w:rsidP="00000000" w:rsidRDefault="00000000" w:rsidRPr="00000000" w14:paraId="0000001D">
            <w:pPr>
              <w:spacing w:after="20" w:before="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rtl w:val="0"/>
              </w:rPr>
              <w:t xml:space="preserve">UNIDAD</w:t>
            </w:r>
            <w:r w:rsidDel="00000000" w:rsidR="00000000" w:rsidRPr="00000000">
              <w:rPr>
                <w:rFonts w:ascii="Arial" w:cs="Arial" w:eastAsia="Arial" w:hAnsi="Arial"/>
                <w:b w:val="1"/>
                <w:bCs w:val="1"/>
                <w:rtl w:val="0"/>
              </w:rPr>
              <w:t xml:space="preserve"> 1.  LA CIENCIA DE LAS DECISIONES</w:t>
            </w:r>
            <w:r w:rsidDel="00000000" w:rsidR="00000000" w:rsidRPr="00000000">
              <w:rPr>
                <w:rtl w:val="0"/>
              </w:rPr>
            </w:r>
          </w:p>
        </w:tc>
      </w:tr>
      <w:tr>
        <w:trPr>
          <w:cantSplit w:val="0"/>
          <w:trHeight w:val="20" w:hRule="atLeast"/>
          <w:tblHeader w:val="0"/>
        </w:trPr>
        <w:tc>
          <w:tcPr>
            <w:shd w:fill="cd94b4" w:val="clear"/>
            <w:vAlign w:val="center"/>
          </w:tcPr>
          <w:p w:rsidR="00000000" w:rsidDel="00000000" w:rsidP="00000000" w:rsidRDefault="00000000" w:rsidRPr="00000000" w14:paraId="00000023">
            <w:pPr>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Saberes básicos</w:t>
            </w:r>
          </w:p>
        </w:tc>
        <w:tc>
          <w:tcPr>
            <w:shd w:fill="cd94b4" w:val="clear"/>
            <w:vAlign w:val="center"/>
          </w:tcPr>
          <w:p w:rsidR="00000000" w:rsidDel="00000000" w:rsidP="00000000" w:rsidRDefault="00000000" w:rsidRPr="00000000" w14:paraId="00000024">
            <w:pPr>
              <w:spacing w:after="20" w:before="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Competencias específicas</w:t>
            </w:r>
          </w:p>
        </w:tc>
        <w:tc>
          <w:tcPr>
            <w:shd w:fill="cd94b4" w:val="clear"/>
            <w:vAlign w:val="center"/>
          </w:tcPr>
          <w:p w:rsidR="00000000" w:rsidDel="00000000" w:rsidP="00000000" w:rsidRDefault="00000000" w:rsidRPr="00000000" w14:paraId="00000025">
            <w:pPr>
              <w:spacing w:after="20" w:before="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Criterios de evaluación</w:t>
            </w:r>
          </w:p>
        </w:tc>
        <w:tc>
          <w:tcPr>
            <w:shd w:fill="cd94b4" w:val="clear"/>
            <w:vAlign w:val="center"/>
          </w:tcPr>
          <w:p w:rsidR="00000000" w:rsidDel="00000000" w:rsidP="00000000" w:rsidRDefault="00000000" w:rsidRPr="00000000" w14:paraId="00000026">
            <w:pPr>
              <w:spacing w:after="20" w:before="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Descriptores de perfil de salida</w:t>
            </w:r>
          </w:p>
        </w:tc>
        <w:tc>
          <w:tcPr>
            <w:shd w:fill="cd94b4" w:val="clear"/>
            <w:vAlign w:val="center"/>
          </w:tcPr>
          <w:p w:rsidR="00000000" w:rsidDel="00000000" w:rsidP="00000000" w:rsidRDefault="00000000" w:rsidRPr="00000000" w14:paraId="00000027">
            <w:pPr>
              <w:spacing w:after="20" w:before="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Relación con los epígrafes de la unidad McGraw-Hill</w:t>
            </w:r>
          </w:p>
        </w:tc>
        <w:tc>
          <w:tcPr>
            <w:shd w:fill="cd94b4" w:val="clear"/>
            <w:vAlign w:val="center"/>
          </w:tcPr>
          <w:p w:rsidR="00000000" w:rsidDel="00000000" w:rsidP="00000000" w:rsidRDefault="00000000" w:rsidRPr="00000000" w14:paraId="00000028">
            <w:pPr>
              <w:spacing w:after="20" w:before="2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Actividades de la unidad en relación a los descriptores de perfil de salida</w:t>
            </w:r>
          </w:p>
        </w:tc>
      </w:tr>
      <w:tr>
        <w:trPr>
          <w:cantSplit w:val="0"/>
          <w:trHeight w:val="1500" w:hRule="atLeast"/>
          <w:tblHeader w:val="0"/>
        </w:trPr>
        <w:tc>
          <w:tcPr>
            <w:vMerge w:val="restart"/>
            <w:shd w:fill="auto" w:val="clear"/>
            <w:vAlign w:val="center"/>
          </w:tcPr>
          <w:p w:rsidR="00000000" w:rsidDel="00000000" w:rsidP="00000000" w:rsidRDefault="00000000" w:rsidRPr="00000000" w14:paraId="00000029">
            <w:pPr>
              <w:spacing w:after="0" w:before="240" w:lineRule="auto"/>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A. Las decisiones económicas.</w:t>
            </w:r>
          </w:p>
          <w:p w:rsidR="00000000" w:rsidDel="00000000" w:rsidP="00000000" w:rsidRDefault="00000000" w:rsidRPr="00000000" w14:paraId="0000002A">
            <w:pPr>
              <w:spacing w:after="0" w:before="240" w:lineRule="auto"/>
              <w:jc w:val="left"/>
              <w:rPr>
                <w:rFonts w:ascii="Arial" w:cs="Arial" w:eastAsia="Arial" w:hAnsi="Arial"/>
                <w:sz w:val="18"/>
                <w:szCs w:val="18"/>
              </w:rPr>
            </w:pPr>
            <w:sdt>
              <w:sdtPr>
                <w:id w:val="191021446"/>
                <w:tag w:val="goog_rdk_0"/>
              </w:sdtPr>
              <w:sdtContent>
                <w:r w:rsidDel="00000000" w:rsidR="00000000" w:rsidRPr="00000000">
                  <w:rPr>
                    <w:rFonts w:ascii="Arial Unicode MS" w:cs="Arial Unicode MS" w:eastAsia="Arial Unicode MS" w:hAnsi="Arial Unicode MS"/>
                    <w:sz w:val="18"/>
                    <w:szCs w:val="18"/>
                    <w:rtl w:val="0"/>
                  </w:rPr>
                  <w:t xml:space="preserve">− La economía, las necesidades, los bienes y la escasez. El contenido económico de las relaciones sociales. La modelización como herramienta para entender las interacciones económicas.  </w:t>
                </w:r>
              </w:sdtContent>
            </w:sdt>
          </w:p>
          <w:p w:rsidR="00000000" w:rsidDel="00000000" w:rsidP="00000000" w:rsidRDefault="00000000" w:rsidRPr="00000000" w14:paraId="0000002B">
            <w:pPr>
              <w:spacing w:after="0" w:before="240" w:lineRule="auto"/>
              <w:jc w:val="left"/>
              <w:rPr>
                <w:rFonts w:ascii="Arial" w:cs="Arial" w:eastAsia="Arial" w:hAnsi="Arial"/>
                <w:sz w:val="18"/>
                <w:szCs w:val="18"/>
              </w:rPr>
            </w:pPr>
            <w:sdt>
              <w:sdtPr>
                <w:id w:val="261949365"/>
                <w:tag w:val="goog_rdk_1"/>
              </w:sdtPr>
              <w:sdtContent>
                <w:r w:rsidDel="00000000" w:rsidR="00000000" w:rsidRPr="00000000">
                  <w:rPr>
                    <w:rFonts w:ascii="Arial Unicode MS" w:cs="Arial Unicode MS" w:eastAsia="Arial Unicode MS" w:hAnsi="Arial Unicode MS"/>
                    <w:sz w:val="18"/>
                    <w:szCs w:val="18"/>
                    <w:rtl w:val="0"/>
                  </w:rPr>
                  <w:t xml:space="preserve"> − El proceso de toma de decisiones económicas. La racionalidad. El coste de oportunidad. Los costes irrecuperables. El análisis marginal. Los incentivos y las expectativas. Teoría de juegos. La eficiencia. Riesgo e incertidumbre.  </w:t>
                </w:r>
              </w:sdtContent>
            </w:sdt>
          </w:p>
          <w:p w:rsidR="00000000" w:rsidDel="00000000" w:rsidP="00000000" w:rsidRDefault="00000000" w:rsidRPr="00000000" w14:paraId="0000002C">
            <w:pPr>
              <w:spacing w:after="0" w:before="240" w:lineRule="auto"/>
              <w:jc w:val="left"/>
              <w:rPr>
                <w:rFonts w:ascii="Arial" w:cs="Arial" w:eastAsia="Arial" w:hAnsi="Arial"/>
                <w:sz w:val="18"/>
                <w:szCs w:val="18"/>
              </w:rPr>
            </w:pPr>
            <w:sdt>
              <w:sdtPr>
                <w:id w:val="-2027394708"/>
                <w:tag w:val="goog_rdk_2"/>
              </w:sdtPr>
              <w:sdtContent>
                <w:r w:rsidDel="00000000" w:rsidR="00000000" w:rsidRPr="00000000">
                  <w:rPr>
                    <w:rFonts w:ascii="Arial Unicode MS" w:cs="Arial Unicode MS" w:eastAsia="Arial Unicode MS" w:hAnsi="Arial Unicode MS"/>
                    <w:sz w:val="18"/>
                    <w:szCs w:val="18"/>
                    <w:rtl w:val="0"/>
                  </w:rPr>
                  <w:t xml:space="preserve"> − Economía del comportamiento. Desviaciones de la racionalidad económica. Decisiones económicas y ética.  </w:t>
                </w:r>
              </w:sdtContent>
            </w:sdt>
          </w:p>
          <w:p w:rsidR="00000000" w:rsidDel="00000000" w:rsidP="00000000" w:rsidRDefault="00000000" w:rsidRPr="00000000" w14:paraId="0000002D">
            <w:pPr>
              <w:spacing w:after="0" w:before="240" w:lineRule="auto"/>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D. Las políticas económicas.</w:t>
            </w:r>
          </w:p>
          <w:p w:rsidR="00000000" w:rsidDel="00000000" w:rsidP="00000000" w:rsidRDefault="00000000" w:rsidRPr="00000000" w14:paraId="0000002E">
            <w:pPr>
              <w:spacing w:after="0" w:before="240" w:lineRule="auto"/>
              <w:jc w:val="left"/>
              <w:rPr>
                <w:rFonts w:ascii="Arial" w:cs="Arial" w:eastAsia="Arial" w:hAnsi="Arial"/>
                <w:sz w:val="18"/>
                <w:szCs w:val="18"/>
              </w:rPr>
            </w:pPr>
            <w:sdt>
              <w:sdtPr>
                <w:id w:val="-106868114"/>
                <w:tag w:val="goog_rdk_3"/>
              </w:sdtPr>
              <w:sdtContent>
                <w:r w:rsidDel="00000000" w:rsidR="00000000" w:rsidRPr="00000000">
                  <w:rPr>
                    <w:rFonts w:ascii="Arial Unicode MS" w:cs="Arial Unicode MS" w:eastAsia="Arial Unicode MS" w:hAnsi="Arial Unicode MS"/>
                    <w:sz w:val="18"/>
                    <w:szCs w:val="18"/>
                    <w:rtl w:val="0"/>
                  </w:rPr>
                  <w:t xml:space="preserve">− Economía positiva y economía normativa. La intervención del Estado y su justificación. La política económica y sus efectos.  </w:t>
                </w:r>
              </w:sdtContent>
            </w:sdt>
          </w:p>
          <w:p w:rsidR="00000000" w:rsidDel="00000000" w:rsidP="00000000" w:rsidRDefault="00000000" w:rsidRPr="00000000" w14:paraId="0000002F">
            <w:pPr>
              <w:spacing w:after="0" w:before="240"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043">
            <w:pPr>
              <w:spacing w:after="0" w:befor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1. Valorar el problema de la escasez y la importancia de adoptar decisiones en el ámbito económico, analizando su repercusión en los distintos sectores, comparando soluciones alternativas que ofrecen los diferentes sistemas, para comprender el funcionamiento de la realidad económica.  </w:t>
            </w:r>
            <w:r w:rsidDel="00000000" w:rsidR="00000000" w:rsidRPr="00000000">
              <w:rPr>
                <w:rtl w:val="0"/>
              </w:rPr>
            </w:r>
          </w:p>
        </w:tc>
        <w:tc>
          <w:tcPr>
            <w:vMerge w:val="restart"/>
            <w:shd w:fill="auto" w:val="clear"/>
          </w:tcPr>
          <w:p w:rsidR="00000000" w:rsidDel="00000000" w:rsidP="00000000" w:rsidRDefault="00000000" w:rsidRPr="00000000" w14:paraId="00000044">
            <w:pPr>
              <w:spacing w:after="0" w:befor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1.2 Comprender el problema de la escasez identificando los motivos y comparando, de manera justificada, diferentes estrategias económicas de resolución del mismo.</w:t>
            </w:r>
          </w:p>
          <w:p w:rsidR="00000000" w:rsidDel="00000000" w:rsidP="00000000" w:rsidRDefault="00000000" w:rsidRPr="00000000" w14:paraId="00000045">
            <w:pPr>
              <w:spacing w:after="0" w:befor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1.3 Conocer los procesos que intervienen en la toma de las decisiones económicas de manera individual y colectiva, analizando el impacto que tienen en la sociedad.  </w:t>
            </w:r>
          </w:p>
        </w:tc>
        <w:tc>
          <w:tcPr>
            <w:vMerge w:val="restart"/>
            <w:shd w:fill="auto" w:val="clear"/>
          </w:tcPr>
          <w:p w:rsidR="00000000" w:rsidDel="00000000" w:rsidP="00000000" w:rsidRDefault="00000000" w:rsidRPr="00000000" w14:paraId="00000046">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7">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CCL2</w:t>
            </w:r>
          </w:p>
          <w:p w:rsidR="00000000" w:rsidDel="00000000" w:rsidP="00000000" w:rsidRDefault="00000000" w:rsidRPr="00000000" w14:paraId="00000048">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9">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STEM2</w:t>
            </w:r>
          </w:p>
          <w:p w:rsidR="00000000" w:rsidDel="00000000" w:rsidP="00000000" w:rsidRDefault="00000000" w:rsidRPr="00000000" w14:paraId="0000004A">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B">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CPSAA5</w:t>
            </w:r>
          </w:p>
          <w:p w:rsidR="00000000" w:rsidDel="00000000" w:rsidP="00000000" w:rsidRDefault="00000000" w:rsidRPr="00000000" w14:paraId="0000004C">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D">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CPSAA7</w:t>
            </w:r>
          </w:p>
          <w:p w:rsidR="00000000" w:rsidDel="00000000" w:rsidP="00000000" w:rsidRDefault="00000000" w:rsidRPr="00000000" w14:paraId="0000004E">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F">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CE1</w:t>
            </w:r>
          </w:p>
          <w:p w:rsidR="00000000" w:rsidDel="00000000" w:rsidP="00000000" w:rsidRDefault="00000000" w:rsidRPr="00000000" w14:paraId="00000050">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1">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CE2</w:t>
            </w:r>
          </w:p>
        </w:tc>
        <w:tc>
          <w:tcPr>
            <w:shd w:fill="auto" w:val="cle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1.¿Qué es la economía?</w:t>
            </w:r>
          </w:p>
          <w:p w:rsidR="00000000" w:rsidDel="00000000" w:rsidP="00000000" w:rsidRDefault="00000000" w:rsidRPr="00000000" w14:paraId="00000054">
            <w:pPr>
              <w:spacing w:after="2" w:before="2"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tc>
        <w:tc>
          <w:tcPr>
            <w:shd w:fill="auto" w:val="cle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Atrévete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Pág. 6: 1,2,3,4 </w:t>
            </w:r>
            <w:r w:rsidDel="00000000" w:rsidR="00000000" w:rsidRPr="00000000">
              <w:rPr>
                <w:rFonts w:ascii="Arial" w:cs="Arial" w:eastAsia="Arial" w:hAnsi="Arial"/>
                <w:b w:val="1"/>
                <w:bCs w:val="1"/>
                <w:sz w:val="18"/>
                <w:szCs w:val="18"/>
                <w:rtl w:val="0"/>
              </w:rPr>
              <w:t xml:space="preserve">STEM2</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Actividades: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Pág. 9: 1,2,3,4 </w:t>
            </w:r>
            <w:r w:rsidDel="00000000" w:rsidR="00000000" w:rsidRPr="00000000">
              <w:rPr>
                <w:rFonts w:ascii="Arial" w:cs="Arial" w:eastAsia="Arial" w:hAnsi="Arial"/>
                <w:b w:val="1"/>
                <w:bCs w:val="1"/>
                <w:sz w:val="18"/>
                <w:szCs w:val="18"/>
                <w:rtl w:val="0"/>
              </w:rPr>
              <w:t xml:space="preserve">STEM2</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D">
            <w:pPr>
              <w:widowControl w:val="0"/>
              <w:tabs>
                <w:tab w:val="left" w:leader="none" w:pos="516"/>
              </w:tabs>
              <w:spacing w:after="0" w:lineRule="auto"/>
              <w:rPr>
                <w:rFonts w:ascii="Arial" w:cs="Arial" w:eastAsia="Arial" w:hAnsi="Arial"/>
                <w:sz w:val="18"/>
                <w:szCs w:val="18"/>
              </w:rPr>
            </w:pPr>
            <w:r w:rsidDel="00000000" w:rsidR="00000000" w:rsidRPr="00000000">
              <w:rPr>
                <w:rtl w:val="0"/>
              </w:rPr>
            </w:r>
          </w:p>
        </w:tc>
      </w:tr>
      <w:tr>
        <w:trPr>
          <w:cantSplit w:val="0"/>
          <w:trHeight w:val="1695" w:hRule="atLeast"/>
          <w:tblHeader w:val="0"/>
        </w:trPr>
        <w:tc>
          <w:tcPr>
            <w:vMerge w:val="continue"/>
            <w:shd w:fill="auto" w:val="clear"/>
            <w:vAlign w:val="center"/>
          </w:tcPr>
          <w:p w:rsidR="00000000" w:rsidDel="00000000" w:rsidP="00000000" w:rsidRDefault="00000000" w:rsidRPr="00000000" w14:paraId="0000005E">
            <w:pPr>
              <w:spacing w:after="0" w:before="0" w:line="240" w:lineRule="auto"/>
              <w:ind w:left="0" w:firstLine="0"/>
              <w:jc w:val="left"/>
              <w:rPr>
                <w:rFonts w:ascii="Arial" w:cs="Arial" w:eastAsia="Arial" w:hAnsi="Arial"/>
                <w:b w:val="1"/>
                <w:bCs w:val="1"/>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5F">
            <w:pPr>
              <w:spacing w:after="0" w:before="0" w:line="240" w:lineRule="auto"/>
              <w:ind w:left="0" w:firstLine="0"/>
              <w:jc w:val="left"/>
              <w:rPr>
                <w:rFonts w:ascii="Arial" w:cs="Arial" w:eastAsia="Arial" w:hAnsi="Arial"/>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60">
            <w:pPr>
              <w:spacing w:after="0" w:before="0" w:line="240" w:lineRule="auto"/>
              <w:ind w:left="0" w:firstLine="0"/>
              <w:jc w:val="left"/>
              <w:rPr>
                <w:rFonts w:ascii="Arial" w:cs="Arial" w:eastAsia="Arial" w:hAnsi="Arial"/>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61">
            <w:pPr>
              <w:widowControl w:val="0"/>
              <w:spacing w:after="0" w:before="0" w:line="240" w:lineRule="auto"/>
              <w:ind w:left="0" w:firstLine="0"/>
              <w:jc w:val="center"/>
              <w:rPr>
                <w:rFonts w:ascii="Arial" w:cs="Arial" w:eastAsia="Arial" w:hAnsi="Arial"/>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062">
            <w:pPr>
              <w:spacing w:after="2" w:before="2"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2.Elegir es renunciar</w:t>
            </w:r>
          </w:p>
        </w:tc>
        <w:tc>
          <w:tcPr>
            <w:shd w:fill="auto" w:val="clear"/>
          </w:tcPr>
          <w:p w:rsidR="00000000" w:rsidDel="00000000" w:rsidP="00000000" w:rsidRDefault="00000000" w:rsidRPr="00000000" w14:paraId="00000063">
            <w:pPr>
              <w:widowControl w:val="0"/>
              <w:tabs>
                <w:tab w:val="left" w:leader="none" w:pos="516"/>
              </w:tabs>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Periscopio 1</w:t>
            </w:r>
          </w:p>
          <w:p w:rsidR="00000000" w:rsidDel="00000000" w:rsidP="00000000" w:rsidRDefault="00000000" w:rsidRPr="00000000" w14:paraId="00000064">
            <w:pPr>
              <w:widowControl w:val="0"/>
              <w:tabs>
                <w:tab w:val="left" w:leader="none" w:pos="516"/>
              </w:tabs>
              <w:spacing w:after="0" w:lineRule="auto"/>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b w:val="1"/>
                <w:bCs w:val="1"/>
                <w:sz w:val="18"/>
                <w:szCs w:val="18"/>
                <w:rtl w:val="0"/>
              </w:rPr>
              <w:t xml:space="preserve">CPSAA5; </w:t>
            </w:r>
            <w:r w:rsidDel="00000000" w:rsidR="00000000" w:rsidRPr="00000000">
              <w:rPr>
                <w:rFonts w:ascii="Arial" w:cs="Arial" w:eastAsia="Arial" w:hAnsi="Arial"/>
                <w:sz w:val="18"/>
                <w:szCs w:val="18"/>
                <w:rtl w:val="0"/>
              </w:rPr>
              <w:t xml:space="preserve">b) </w:t>
            </w:r>
            <w:r w:rsidDel="00000000" w:rsidR="00000000" w:rsidRPr="00000000">
              <w:rPr>
                <w:rFonts w:ascii="Arial" w:cs="Arial" w:eastAsia="Arial" w:hAnsi="Arial"/>
                <w:b w:val="1"/>
                <w:bCs w:val="1"/>
                <w:sz w:val="18"/>
                <w:szCs w:val="18"/>
                <w:rtl w:val="0"/>
              </w:rPr>
              <w:t xml:space="preserve">CE1</w:t>
            </w:r>
          </w:p>
          <w:p w:rsidR="00000000" w:rsidDel="00000000" w:rsidP="00000000" w:rsidRDefault="00000000" w:rsidRPr="00000000" w14:paraId="00000065">
            <w:pPr>
              <w:widowControl w:val="0"/>
              <w:tabs>
                <w:tab w:val="left" w:leader="none" w:pos="516"/>
              </w:tabs>
              <w:spacing w:after="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6">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Actividades: </w:t>
            </w:r>
          </w:p>
          <w:p w:rsidR="00000000" w:rsidDel="00000000" w:rsidP="00000000" w:rsidRDefault="00000000" w:rsidRPr="00000000" w14:paraId="00000067">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 12: 5, </w:t>
            </w:r>
            <w:r w:rsidDel="00000000" w:rsidR="00000000" w:rsidRPr="00000000">
              <w:rPr>
                <w:rFonts w:ascii="Arial" w:cs="Arial" w:eastAsia="Arial" w:hAnsi="Arial"/>
                <w:b w:val="1"/>
                <w:bCs w:val="1"/>
                <w:sz w:val="18"/>
                <w:szCs w:val="18"/>
                <w:rtl w:val="0"/>
              </w:rPr>
              <w:t xml:space="preserve">CPSAA5 </w:t>
            </w:r>
            <w:r w:rsidDel="00000000" w:rsidR="00000000" w:rsidRPr="00000000">
              <w:rPr>
                <w:rFonts w:ascii="Arial" w:cs="Arial" w:eastAsia="Arial" w:hAnsi="Arial"/>
                <w:sz w:val="18"/>
                <w:szCs w:val="18"/>
                <w:rtl w:val="0"/>
              </w:rPr>
              <w:t xml:space="preserve">6,7 </w:t>
            </w:r>
            <w:r w:rsidDel="00000000" w:rsidR="00000000" w:rsidRPr="00000000">
              <w:rPr>
                <w:rFonts w:ascii="Arial" w:cs="Arial" w:eastAsia="Arial" w:hAnsi="Arial"/>
                <w:b w:val="1"/>
                <w:bCs w:val="1"/>
                <w:sz w:val="18"/>
                <w:szCs w:val="18"/>
                <w:rtl w:val="0"/>
              </w:rPr>
              <w:t xml:space="preserve">STEM2</w:t>
            </w:r>
            <w:r w:rsidDel="00000000" w:rsidR="00000000" w:rsidRPr="00000000">
              <w:rPr>
                <w:rtl w:val="0"/>
              </w:rPr>
            </w:r>
          </w:p>
        </w:tc>
      </w:tr>
      <w:tr>
        <w:trPr>
          <w:cantSplit w:val="0"/>
          <w:trHeight w:val="2550" w:hRule="atLeast"/>
          <w:tblHeader w:val="0"/>
        </w:trPr>
        <w:tc>
          <w:tcPr>
            <w:vMerge w:val="continue"/>
            <w:shd w:fill="auto" w:val="clear"/>
            <w:vAlign w:val="center"/>
          </w:tcPr>
          <w:p w:rsidR="00000000" w:rsidDel="00000000" w:rsidP="00000000" w:rsidRDefault="00000000" w:rsidRPr="00000000" w14:paraId="00000068">
            <w:pPr>
              <w:spacing w:after="0" w:before="0" w:line="240" w:lineRule="auto"/>
              <w:ind w:left="0" w:firstLine="0"/>
              <w:jc w:val="left"/>
              <w:rPr>
                <w:rFonts w:ascii="Arial" w:cs="Arial" w:eastAsia="Arial" w:hAnsi="Arial"/>
                <w:b w:val="1"/>
                <w:b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069">
            <w:pPr>
              <w:spacing w:after="0" w:befor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6. Analizar los problemas económicos actuales mediante el estudio de casos, la investigación y la experimentación, utilizando herramientas del análisis económico y teniendo en cuenta los factores que condicionan las decisiones de los agentes económicos, para facilitar la comprensión de esos problemas y plantear soluciones innovadoras y sostenibles que respondan a necesidades individuales y colectivas.  </w:t>
            </w:r>
          </w:p>
        </w:tc>
        <w:tc>
          <w:tcPr>
            <w:vMerge w:val="restart"/>
            <w:shd w:fill="auto" w:val="clear"/>
          </w:tcPr>
          <w:p w:rsidR="00000000" w:rsidDel="00000000" w:rsidP="00000000" w:rsidRDefault="00000000" w:rsidRPr="00000000" w14:paraId="0000006A">
            <w:pPr>
              <w:spacing w:after="0" w:befor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6.1 Plantear soluciones socioeconómicas que respondan a necesidades individuales y colectivas investigando y explorando la realidad económica teniendo en cuenta diversos factores y aplicando las herramientas propias del ámbito de la economía.</w:t>
            </w:r>
          </w:p>
          <w:p w:rsidR="00000000" w:rsidDel="00000000" w:rsidP="00000000" w:rsidRDefault="00000000" w:rsidRPr="00000000" w14:paraId="0000006B">
            <w:pPr>
              <w:spacing w:after="0" w:before="0" w:line="240" w:lineRule="auto"/>
              <w:ind w:left="0" w:firstLine="0"/>
              <w:jc w:val="left"/>
              <w:rPr>
                <w:rFonts w:ascii="Arial" w:cs="Arial" w:eastAsia="Arial" w:hAnsi="Arial"/>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06C">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CCL3</w:t>
            </w:r>
          </w:p>
          <w:p w:rsidR="00000000" w:rsidDel="00000000" w:rsidP="00000000" w:rsidRDefault="00000000" w:rsidRPr="00000000" w14:paraId="0000006D">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E">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STEM2</w:t>
            </w:r>
          </w:p>
          <w:p w:rsidR="00000000" w:rsidDel="00000000" w:rsidP="00000000" w:rsidRDefault="00000000" w:rsidRPr="00000000" w14:paraId="0000006F">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0">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CPSAA5</w:t>
            </w:r>
          </w:p>
          <w:p w:rsidR="00000000" w:rsidDel="00000000" w:rsidP="00000000" w:rsidRDefault="00000000" w:rsidRPr="00000000" w14:paraId="00000071">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2">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CC3</w:t>
            </w:r>
          </w:p>
          <w:p w:rsidR="00000000" w:rsidDel="00000000" w:rsidP="00000000" w:rsidRDefault="00000000" w:rsidRPr="00000000" w14:paraId="00000073">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4">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CC4</w:t>
            </w:r>
          </w:p>
          <w:p w:rsidR="00000000" w:rsidDel="00000000" w:rsidP="00000000" w:rsidRDefault="00000000" w:rsidRPr="00000000" w14:paraId="00000075">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6">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CE1</w:t>
            </w:r>
          </w:p>
          <w:p w:rsidR="00000000" w:rsidDel="00000000" w:rsidP="00000000" w:rsidRDefault="00000000" w:rsidRPr="00000000" w14:paraId="00000077">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8">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CE2</w:t>
            </w:r>
          </w:p>
          <w:p w:rsidR="00000000" w:rsidDel="00000000" w:rsidP="00000000" w:rsidRDefault="00000000" w:rsidRPr="00000000" w14:paraId="00000079">
            <w:pPr>
              <w:widowControl w:val="0"/>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A">
            <w:pPr>
              <w:widowControl w:val="0"/>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CE3</w:t>
            </w:r>
          </w:p>
        </w:tc>
        <w:tc>
          <w:tcPr>
            <w:shd w:fill="auto" w:val="clear"/>
          </w:tcPr>
          <w:p w:rsidR="00000000" w:rsidDel="00000000" w:rsidP="00000000" w:rsidRDefault="00000000" w:rsidRPr="00000000" w14:paraId="0000007B">
            <w:pPr>
              <w:spacing w:after="2" w:before="2"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C">
            <w:pPr>
              <w:spacing w:after="2" w:before="2"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3.Decisores,</w:t>
            </w:r>
          </w:p>
          <w:p w:rsidR="00000000" w:rsidDel="00000000" w:rsidP="00000000" w:rsidRDefault="00000000" w:rsidRPr="00000000" w14:paraId="0000007D">
            <w:pPr>
              <w:spacing w:after="2" w:before="2"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decisiones y</w:t>
            </w:r>
          </w:p>
          <w:p w:rsidR="00000000" w:rsidDel="00000000" w:rsidP="00000000" w:rsidRDefault="00000000" w:rsidRPr="00000000" w14:paraId="0000007E">
            <w:pPr>
              <w:spacing w:after="2" w:before="2"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recursos</w:t>
            </w:r>
          </w:p>
        </w:tc>
        <w:tc>
          <w:tcPr>
            <w:shd w:fill="auto"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Actividades: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Pág. 13: 8,9,10,11</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Pág. 14: 12,13,14,15,16</w:t>
            </w:r>
          </w:p>
        </w:tc>
      </w:tr>
      <w:tr>
        <w:trPr>
          <w:cantSplit w:val="0"/>
          <w:trHeight w:val="2550" w:hRule="atLeast"/>
          <w:tblHeader w:val="0"/>
        </w:trPr>
        <w:tc>
          <w:tcPr>
            <w:vMerge w:val="continue"/>
            <w:shd w:fill="auto" w:val="clear"/>
            <w:vAlign w:val="center"/>
          </w:tcPr>
          <w:p w:rsidR="00000000" w:rsidDel="00000000" w:rsidP="00000000" w:rsidRDefault="00000000" w:rsidRPr="00000000" w14:paraId="00000082">
            <w:pPr>
              <w:spacing w:after="0" w:before="0" w:line="240" w:lineRule="auto"/>
              <w:ind w:left="0" w:firstLine="0"/>
              <w:jc w:val="left"/>
              <w:rPr>
                <w:rFonts w:ascii="Arial" w:cs="Arial" w:eastAsia="Arial" w:hAnsi="Arial"/>
                <w:b w:val="1"/>
                <w:bCs w:val="1"/>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83">
            <w:pPr>
              <w:spacing w:after="0" w:before="0" w:line="240" w:lineRule="auto"/>
              <w:ind w:left="0" w:firstLine="0"/>
              <w:jc w:val="left"/>
              <w:rPr>
                <w:rFonts w:ascii="Arial" w:cs="Arial" w:eastAsia="Arial" w:hAnsi="Arial"/>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84">
            <w:pPr>
              <w:spacing w:after="0" w:before="0" w:line="240" w:lineRule="auto"/>
              <w:ind w:left="0" w:firstLine="0"/>
              <w:jc w:val="left"/>
              <w:rPr>
                <w:rFonts w:ascii="Arial" w:cs="Arial" w:eastAsia="Arial" w:hAnsi="Arial"/>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85">
            <w:pPr>
              <w:widowControl w:val="0"/>
              <w:spacing w:after="0" w:before="0" w:line="240" w:lineRule="auto"/>
              <w:ind w:left="0" w:firstLine="0"/>
              <w:jc w:val="center"/>
              <w:rPr>
                <w:rFonts w:ascii="Arial" w:cs="Arial" w:eastAsia="Arial" w:hAnsi="Arial"/>
                <w:b w:val="1"/>
                <w:bCs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86">
            <w:pPr>
              <w:spacing w:after="2" w:before="2"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7">
            <w:pPr>
              <w:spacing w:after="2" w:before="2"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4.El estudio de</w:t>
            </w:r>
          </w:p>
          <w:p w:rsidR="00000000" w:rsidDel="00000000" w:rsidP="00000000" w:rsidRDefault="00000000" w:rsidRPr="00000000" w14:paraId="00000088">
            <w:pPr>
              <w:spacing w:after="2" w:before="2"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la economía</w:t>
            </w:r>
          </w:p>
        </w:tc>
        <w:tc>
          <w:tcPr>
            <w:shd w:fill="auto" w:val="clear"/>
            <w:vAlign w:val="center"/>
          </w:tcPr>
          <w:p w:rsidR="00000000" w:rsidDel="00000000" w:rsidP="00000000" w:rsidRDefault="00000000" w:rsidRPr="00000000" w14:paraId="00000089">
            <w:pPr>
              <w:widowControl w:val="0"/>
              <w:tabs>
                <w:tab w:val="left" w:leader="none" w:pos="516"/>
              </w:tabs>
              <w:spacing w:after="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A">
            <w:pPr>
              <w:widowControl w:val="0"/>
              <w:tabs>
                <w:tab w:val="left" w:leader="none" w:pos="516"/>
              </w:tabs>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Periscopio 2:</w:t>
            </w:r>
          </w:p>
          <w:p w:rsidR="00000000" w:rsidDel="00000000" w:rsidP="00000000" w:rsidRDefault="00000000" w:rsidRPr="00000000" w14:paraId="0000008B">
            <w:pPr>
              <w:widowControl w:val="0"/>
              <w:tabs>
                <w:tab w:val="left" w:leader="none" w:pos="516"/>
              </w:tabs>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STEM2</w:t>
            </w:r>
          </w:p>
          <w:p w:rsidR="00000000" w:rsidDel="00000000" w:rsidP="00000000" w:rsidRDefault="00000000" w:rsidRPr="00000000" w14:paraId="0000008C">
            <w:pPr>
              <w:widowControl w:val="0"/>
              <w:tabs>
                <w:tab w:val="left" w:leader="none" w:pos="516"/>
              </w:tabs>
              <w:spacing w:after="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D">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Debate:</w:t>
            </w:r>
          </w:p>
          <w:p w:rsidR="00000000" w:rsidDel="00000000" w:rsidP="00000000" w:rsidRDefault="00000000" w:rsidRPr="00000000" w14:paraId="0000008E">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¿Sanidad universal o a la carta?</w:t>
            </w:r>
          </w:p>
          <w:p w:rsidR="00000000" w:rsidDel="00000000" w:rsidP="00000000" w:rsidRDefault="00000000" w:rsidRPr="00000000" w14:paraId="0000008F">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 16 </w:t>
            </w:r>
            <w:r w:rsidDel="00000000" w:rsidR="00000000" w:rsidRPr="00000000">
              <w:rPr>
                <w:rFonts w:ascii="Arial" w:cs="Arial" w:eastAsia="Arial" w:hAnsi="Arial"/>
                <w:b w:val="1"/>
                <w:bCs w:val="1"/>
                <w:sz w:val="18"/>
                <w:szCs w:val="18"/>
                <w:rtl w:val="0"/>
              </w:rPr>
              <w:t xml:space="preserve">CE1, CE2, CE3, CC4, CPSAA5</w:t>
            </w:r>
            <w:r w:rsidDel="00000000" w:rsidR="00000000" w:rsidRPr="00000000">
              <w:rPr>
                <w:rtl w:val="0"/>
              </w:rPr>
            </w:r>
          </w:p>
          <w:p w:rsidR="00000000" w:rsidDel="00000000" w:rsidP="00000000" w:rsidRDefault="00000000" w:rsidRPr="00000000" w14:paraId="00000090">
            <w:pPr>
              <w:widowControl w:val="0"/>
              <w:tabs>
                <w:tab w:val="left" w:leader="none" w:pos="516"/>
              </w:tabs>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1">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Actividades:</w:t>
            </w:r>
          </w:p>
          <w:p w:rsidR="00000000" w:rsidDel="00000000" w:rsidP="00000000" w:rsidRDefault="00000000" w:rsidRPr="00000000" w14:paraId="00000092">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 16: 17,18,19 </w:t>
            </w:r>
            <w:r w:rsidDel="00000000" w:rsidR="00000000" w:rsidRPr="00000000">
              <w:rPr>
                <w:rFonts w:ascii="Arial" w:cs="Arial" w:eastAsia="Arial" w:hAnsi="Arial"/>
                <w:b w:val="1"/>
                <w:bCs w:val="1"/>
                <w:sz w:val="18"/>
                <w:szCs w:val="18"/>
                <w:rtl w:val="0"/>
              </w:rPr>
              <w:t xml:space="preserve">STEM2 </w:t>
            </w:r>
            <w:r w:rsidDel="00000000" w:rsidR="00000000" w:rsidRPr="00000000">
              <w:rPr>
                <w:rFonts w:ascii="Arial" w:cs="Arial" w:eastAsia="Arial" w:hAnsi="Arial"/>
                <w:sz w:val="18"/>
                <w:szCs w:val="18"/>
                <w:rtl w:val="0"/>
              </w:rPr>
              <w:t xml:space="preserve">,20 </w:t>
            </w:r>
            <w:r w:rsidDel="00000000" w:rsidR="00000000" w:rsidRPr="00000000">
              <w:rPr>
                <w:rFonts w:ascii="Arial" w:cs="Arial" w:eastAsia="Arial" w:hAnsi="Arial"/>
                <w:b w:val="1"/>
                <w:bCs w:val="1"/>
                <w:sz w:val="18"/>
                <w:szCs w:val="18"/>
                <w:rtl w:val="0"/>
              </w:rPr>
              <w:t xml:space="preserve">CPSAA5</w:t>
            </w:r>
            <w:r w:rsidDel="00000000" w:rsidR="00000000" w:rsidRPr="00000000">
              <w:rPr>
                <w:rtl w:val="0"/>
              </w:rPr>
            </w:r>
          </w:p>
          <w:p w:rsidR="00000000" w:rsidDel="00000000" w:rsidP="00000000" w:rsidRDefault="00000000" w:rsidRPr="00000000" w14:paraId="00000093">
            <w:pPr>
              <w:widowControl w:val="0"/>
              <w:tabs>
                <w:tab w:val="left" w:leader="none" w:pos="516"/>
              </w:tabs>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4">
            <w:pPr>
              <w:widowControl w:val="0"/>
              <w:tabs>
                <w:tab w:val="left" w:leader="none" w:pos="516"/>
              </w:tabs>
              <w:spacing w:after="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95">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Otras miradas de la economía: La economía conductual</w:t>
            </w:r>
          </w:p>
          <w:p w:rsidR="00000000" w:rsidDel="00000000" w:rsidP="00000000" w:rsidRDefault="00000000" w:rsidRPr="00000000" w14:paraId="00000096">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Pág.17</w:t>
            </w:r>
          </w:p>
          <w:p w:rsidR="00000000" w:rsidDel="00000000" w:rsidP="00000000" w:rsidRDefault="00000000" w:rsidRPr="00000000" w14:paraId="00000097">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 </w:t>
            </w:r>
            <w:r w:rsidDel="00000000" w:rsidR="00000000" w:rsidRPr="00000000">
              <w:rPr>
                <w:rFonts w:ascii="Arial" w:cs="Arial" w:eastAsia="Arial" w:hAnsi="Arial"/>
                <w:b w:val="1"/>
                <w:bCs w:val="1"/>
                <w:sz w:val="18"/>
                <w:szCs w:val="18"/>
                <w:rtl w:val="0"/>
              </w:rPr>
              <w:t xml:space="preserve">STEM2</w:t>
            </w:r>
            <w:r w:rsidDel="00000000" w:rsidR="00000000" w:rsidRPr="00000000">
              <w:rPr>
                <w:rtl w:val="0"/>
              </w:rPr>
            </w:r>
          </w:p>
          <w:p w:rsidR="00000000" w:rsidDel="00000000" w:rsidP="00000000" w:rsidRDefault="00000000" w:rsidRPr="00000000" w14:paraId="00000098">
            <w:pPr>
              <w:widowControl w:val="0"/>
              <w:tabs>
                <w:tab w:val="left" w:leader="none" w:pos="516"/>
              </w:tabs>
              <w:spacing w:after="0" w:lineRule="auto"/>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2: </w:t>
            </w:r>
            <w:r w:rsidDel="00000000" w:rsidR="00000000" w:rsidRPr="00000000">
              <w:rPr>
                <w:rFonts w:ascii="Arial" w:cs="Arial" w:eastAsia="Arial" w:hAnsi="Arial"/>
                <w:b w:val="1"/>
                <w:bCs w:val="1"/>
                <w:sz w:val="18"/>
                <w:szCs w:val="18"/>
                <w:rtl w:val="0"/>
              </w:rPr>
              <w:t xml:space="preserve">CPSAA5</w:t>
            </w:r>
          </w:p>
          <w:p w:rsidR="00000000" w:rsidDel="00000000" w:rsidP="00000000" w:rsidRDefault="00000000" w:rsidRPr="00000000" w14:paraId="00000099">
            <w:pPr>
              <w:widowControl w:val="0"/>
              <w:tabs>
                <w:tab w:val="left" w:leader="none" w:pos="516"/>
              </w:tabs>
              <w:spacing w:after="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9A">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Test de repaso:</w:t>
            </w:r>
          </w:p>
          <w:p w:rsidR="00000000" w:rsidDel="00000000" w:rsidP="00000000" w:rsidRDefault="00000000" w:rsidRPr="00000000" w14:paraId="0000009B">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 19</w:t>
            </w:r>
          </w:p>
          <w:p w:rsidR="00000000" w:rsidDel="00000000" w:rsidP="00000000" w:rsidRDefault="00000000" w:rsidRPr="00000000" w14:paraId="0000009C">
            <w:pPr>
              <w:widowControl w:val="0"/>
              <w:tabs>
                <w:tab w:val="left" w:leader="none" w:pos="516"/>
              </w:tabs>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Actividades finales:</w:t>
            </w:r>
          </w:p>
          <w:p w:rsidR="00000000" w:rsidDel="00000000" w:rsidP="00000000" w:rsidRDefault="00000000" w:rsidRPr="00000000" w14:paraId="0000009E">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Pág.20,21</w:t>
            </w:r>
          </w:p>
          <w:p w:rsidR="00000000" w:rsidDel="00000000" w:rsidP="00000000" w:rsidRDefault="00000000" w:rsidRPr="00000000" w14:paraId="0000009F">
            <w:pPr>
              <w:widowControl w:val="0"/>
              <w:tabs>
                <w:tab w:val="left" w:leader="none" w:pos="516"/>
              </w:tabs>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0">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Economía pràctica:</w:t>
            </w:r>
          </w:p>
          <w:p w:rsidR="00000000" w:rsidDel="00000000" w:rsidP="00000000" w:rsidRDefault="00000000" w:rsidRPr="00000000" w14:paraId="000000A1">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 22</w:t>
            </w:r>
          </w:p>
          <w:p w:rsidR="00000000" w:rsidDel="00000000" w:rsidP="00000000" w:rsidRDefault="00000000" w:rsidRPr="00000000" w14:paraId="000000A2">
            <w:pPr>
              <w:widowControl w:val="0"/>
              <w:tabs>
                <w:tab w:val="left" w:leader="none" w:pos="516"/>
              </w:tabs>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3">
            <w:pPr>
              <w:widowControl w:val="0"/>
              <w:tabs>
                <w:tab w:val="left" w:leader="none" w:pos="516"/>
              </w:tabs>
              <w:spacing w:after="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Atrévete:¡Antía vive!</w:t>
            </w:r>
          </w:p>
          <w:p w:rsidR="00000000" w:rsidDel="00000000" w:rsidP="00000000" w:rsidRDefault="00000000" w:rsidRPr="00000000" w14:paraId="000000A4">
            <w:pPr>
              <w:widowControl w:val="0"/>
              <w:tabs>
                <w:tab w:val="left" w:leader="none" w:pos="516"/>
              </w:tabs>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 23</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spacing w:after="0" w:lineRule="auto"/>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br w:type="page"/>
      </w:r>
      <w:r w:rsidDel="00000000" w:rsidR="00000000" w:rsidRPr="00000000">
        <w:rPr>
          <w:rtl w:val="0"/>
        </w:rPr>
      </w:r>
    </w:p>
    <w:sectPr>
      <w:headerReference r:id="rId7" w:type="default"/>
      <w:footerReference r:id="rId8" w:type="default"/>
      <w:pgSz w:h="11906" w:w="16838" w:orient="landscape"/>
      <w:pgMar w:bottom="560" w:top="542" w:left="1701" w:right="1699" w:header="0" w:footer="2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Calibri"/>
  <w:font w:name="Arial Unicode MS"/>
  <w:font w:name="Times"/>
  <w:font w:name="Ras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tabs>
        <w:tab w:val="right" w:leader="none" w:pos="10065"/>
      </w:tabs>
      <w:rPr>
        <w:rFonts w:ascii="Times" w:cs="Times" w:eastAsia="Times" w:hAnsi="Times"/>
      </w:rPr>
    </w:pPr>
    <w:r w:rsidDel="00000000" w:rsidR="00000000" w:rsidRPr="00000000">
      <w:rPr>
        <w:rFonts w:ascii="Verdana" w:cs="Verdana" w:eastAsia="Verdana" w:hAnsi="Verdana"/>
        <w:color w:val="808080"/>
        <w:sz w:val="18"/>
        <w:szCs w:val="18"/>
        <w:rtl w:val="0"/>
      </w:rPr>
      <w:br w:type="textWrapping"/>
    </w:r>
    <w:r w:rsidDel="00000000" w:rsidR="00000000" w:rsidRPr="00000000">
      <w:rPr>
        <w:color w:val="808080"/>
        <w:sz w:val="18"/>
        <w:szCs w:val="18"/>
        <w:rtl w:val="0"/>
      </w:rPr>
      <w:t xml:space="preserve">    </w:t>
    </w:r>
    <w:r w:rsidDel="00000000" w:rsidR="00000000" w:rsidRPr="00000000">
      <w:rPr>
        <w:rFonts w:ascii="Verdana" w:cs="Verdana" w:eastAsia="Verdana" w:hAnsi="Verdana"/>
        <w:b w:val="1"/>
        <w:bCs w:val="1"/>
        <w:color w:val="545454"/>
        <w:sz w:val="16"/>
        <w:szCs w:val="16"/>
        <w:highlight w:val="white"/>
        <w:rtl w:val="0"/>
      </w:rPr>
      <w:t xml:space="preserve">© </w:t>
    </w:r>
    <w:r w:rsidDel="00000000" w:rsidR="00000000" w:rsidRPr="00000000">
      <w:rPr>
        <w:rFonts w:ascii="Verdana" w:cs="Verdana" w:eastAsia="Verdana" w:hAnsi="Verdana"/>
        <w:b w:val="1"/>
        <w:bCs w:val="1"/>
        <w:color w:val="808080"/>
        <w:sz w:val="16"/>
        <w:szCs w:val="16"/>
        <w:rtl w:val="0"/>
      </w:rPr>
      <w:t xml:space="preserve">McGraw-Hill</w:t>
    </w:r>
    <w:r w:rsidDel="00000000" w:rsidR="00000000" w:rsidRPr="00000000">
      <w:rPr>
        <w:color w:val="808080"/>
        <w:sz w:val="18"/>
        <w:szCs w:val="18"/>
        <w:rtl w:val="0"/>
      </w:rPr>
      <w:tab/>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49530</wp:posOffset>
          </wp:positionV>
          <wp:extent cx="304800" cy="304800"/>
          <wp:effectExtent b="0" l="0" r="0" t="0"/>
          <wp:wrapSquare wrapText="bothSides" distB="0" distT="0" distL="114300" distR="114300"/>
          <wp:docPr descr="Icono&#10;&#10;Descripción generada automáticamente con confianza baja" id="54" name="image1.jpg"/>
          <a:graphic>
            <a:graphicData uri="http://schemas.openxmlformats.org/drawingml/2006/picture">
              <pic:pic>
                <pic:nvPicPr>
                  <pic:cNvPr descr="Icono&#10;&#10;Descripción generada automáticamente con confianza baja" id="0" name="image1.jpg"/>
                  <pic:cNvPicPr preferRelativeResize="0"/>
                </pic:nvPicPr>
                <pic:blipFill>
                  <a:blip r:embed="rId1"/>
                  <a:srcRect b="0" l="0" r="0" t="0"/>
                  <a:stretch>
                    <a:fillRect/>
                  </a:stretch>
                </pic:blipFill>
                <pic:spPr>
                  <a:xfrm>
                    <a:off x="0" y="0"/>
                    <a:ext cx="304800" cy="304800"/>
                  </a:xfrm>
                  <a:prstGeom prst="rect"/>
                  <a:ln/>
                </pic:spPr>
              </pic:pic>
            </a:graphicData>
          </a:graphic>
        </wp:anchor>
      </w:drawing>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center"/>
      <w:rPr>
        <w:rFonts w:ascii="Verdana" w:cs="Verdana" w:eastAsia="Verdana" w:hAnsi="Verdana"/>
        <w:b w:val="0"/>
        <w:bCs w:val="0"/>
        <w:i w:val="0"/>
        <w:iCs w:val="0"/>
        <w:smallCaps w:val="0"/>
        <w:strike w:val="0"/>
        <w:color w:val="80808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808080"/>
        <w:sz w:val="16"/>
        <w:szCs w:val="16"/>
        <w:u w:val="none"/>
        <w:shd w:fill="auto" w:val="clear"/>
        <w:vertAlign w:val="baseline"/>
        <w:rtl w:val="0"/>
      </w:rPr>
      <w:t xml:space="preserve">Programación de aula </w:t>
    </w:r>
    <w:r w:rsidDel="00000000" w:rsidR="00000000" w:rsidRPr="00000000">
      <w:rPr>
        <w:rFonts w:ascii="Verdana" w:cs="Verdana" w:eastAsia="Verdana" w:hAnsi="Verdana"/>
        <w:b w:val="0"/>
        <w:bCs w:val="0"/>
        <w:i w:val="0"/>
        <w:iCs w:val="0"/>
        <w:smallCaps w:val="0"/>
        <w:strike w:val="0"/>
        <w:color w:val="808080"/>
        <w:sz w:val="16"/>
        <w:szCs w:val="16"/>
        <w:u w:val="none"/>
        <w:shd w:fill="auto" w:val="clear"/>
        <w:vertAlign w:val="baseline"/>
        <w:rtl w:val="0"/>
      </w:rPr>
      <w:t xml:space="preserve">Economía 1º bachillerato </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firstLine="0"/>
      <w:jc w:val="left"/>
      <w:rPr>
        <w:rFonts w:ascii="Rasa" w:cs="Rasa" w:eastAsia="Rasa" w:hAnsi="Rasa"/>
        <w:b w:val="0"/>
        <w:bCs w:val="0"/>
        <w:i w:val="0"/>
        <w:iCs w:val="0"/>
        <w:smallCaps w:val="0"/>
        <w:strike w:val="0"/>
        <w:color w:val="80808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tabs>
        <w:tab w:val="right" w:leader="none" w:pos="10080"/>
      </w:tabs>
      <w:spacing w:after="0" w:lineRule="auto"/>
      <w:jc w:val="left"/>
      <w:rPr>
        <w:rFonts w:ascii="Verdana" w:cs="Verdana" w:eastAsia="Verdana" w:hAnsi="Verdana"/>
        <w:b w:val="1"/>
        <w:bCs w:val="1"/>
        <w:color w:val="000000"/>
        <w:sz w:val="24"/>
        <w:szCs w:val="24"/>
      </w:rPr>
    </w:pPr>
    <w:r w:rsidDel="00000000" w:rsidR="00000000" w:rsidRPr="00000000">
      <w:rPr>
        <w:rFonts w:ascii="Verdana" w:cs="Verdana" w:eastAsia="Verdana" w:hAnsi="Verdana"/>
        <w:b w:val="1"/>
        <w:bCs w:val="1"/>
        <w:color w:val="000000"/>
        <w:sz w:val="24"/>
        <w:szCs w:val="24"/>
        <w:rtl w:val="0"/>
      </w:rPr>
      <w:tab/>
    </w:r>
  </w:p>
  <w:p w:rsidR="00000000" w:rsidDel="00000000" w:rsidP="00000000" w:rsidRDefault="00000000" w:rsidRPr="00000000" w14:paraId="000000A8">
    <w:pPr>
      <w:tabs>
        <w:tab w:val="left" w:leader="none" w:pos="1440"/>
      </w:tabs>
      <w:spacing w:after="0" w:lineRule="auto"/>
      <w:jc w:val="left"/>
      <w:rPr>
        <w:rFonts w:ascii="Verdana" w:cs="Verdana" w:eastAsia="Verdana" w:hAnsi="Verdana"/>
        <w:b w:val="1"/>
        <w:bCs w:val="1"/>
        <w:color w:val="000000"/>
        <w:sz w:val="24"/>
        <w:szCs w:val="24"/>
      </w:rPr>
    </w:pPr>
    <w:r w:rsidDel="00000000" w:rsidR="00000000" w:rsidRPr="00000000">
      <w:rPr>
        <w:rtl w:val="0"/>
      </w:rPr>
    </w:r>
  </w:p>
  <w:p w:rsidR="00000000" w:rsidDel="00000000" w:rsidP="00000000" w:rsidRDefault="00000000" w:rsidRPr="00000000" w14:paraId="000000A9">
    <w:pPr>
      <w:tabs>
        <w:tab w:val="left" w:leader="none" w:pos="720"/>
      </w:tabs>
      <w:spacing w:after="0" w:lineRule="auto"/>
      <w:jc w:val="left"/>
      <w:rPr>
        <w:color w:val="cd94b4"/>
      </w:rPr>
    </w:pPr>
    <w:r w:rsidDel="00000000" w:rsidR="00000000" w:rsidRPr="00000000">
      <w:rPr>
        <w:rFonts w:ascii="Verdana" w:cs="Verdana" w:eastAsia="Verdana" w:hAnsi="Verdana"/>
        <w:b w:val="1"/>
        <w:bCs w:val="1"/>
        <w:color w:val="cd94b4"/>
        <w:sz w:val="40"/>
        <w:szCs w:val="40"/>
        <w:rtl w:val="0"/>
      </w:rPr>
      <w:t xml:space="preserve">Programación de aula – Unidad 1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rsid w:val="001702D2"/>
    <w:pPr>
      <w:tabs>
        <w:tab w:val="center" w:pos="4252"/>
        <w:tab w:val="right" w:pos="8504"/>
      </w:tabs>
    </w:pPr>
  </w:style>
  <w:style w:type="character" w:styleId="FooterChar" w:customStyle="1">
    <w:name w:val="Footer Char"/>
    <w:basedOn w:val="DefaultParagraphFont"/>
    <w:link w:val="Footer"/>
    <w:rsid w:val="001702D2"/>
    <w:rPr>
      <w:rFonts w:ascii="SRA Sans 1.0" w:cs="Times New Roman" w:eastAsia="Times New Roman" w:hAnsi="SRA Sans 1.0"/>
      <w:sz w:val="20"/>
      <w:szCs w:val="22"/>
      <w:lang w:eastAsia="es-ES"/>
    </w:rPr>
  </w:style>
  <w:style w:type="paragraph" w:styleId="ListParagraph">
    <w:name w:val="List Paragraph"/>
    <w:basedOn w:val="Normal"/>
    <w:uiPriority w:val="34"/>
    <w:qFormat w:val="1"/>
    <w:rsid w:val="001702D2"/>
    <w:pPr>
      <w:ind w:left="708"/>
    </w:pPr>
  </w:style>
  <w:style w:type="character" w:styleId="ng-directive" w:customStyle="1">
    <w:name w:val="ng-directive"/>
    <w:basedOn w:val="DefaultParagraphFont"/>
    <w:rsid w:val="001702D2"/>
  </w:style>
  <w:style w:type="paragraph" w:styleId="TIT1" w:customStyle="1">
    <w:name w:val="_TIT1"/>
    <w:basedOn w:val="Normal"/>
    <w:link w:val="TIT1Car"/>
    <w:qFormat w:val="1"/>
    <w:rsid w:val="001702D2"/>
    <w:pPr>
      <w:spacing w:before="360"/>
    </w:pPr>
    <w:rPr>
      <w:rFonts w:ascii="Verdana" w:hAnsi="Verdana"/>
      <w:b w:val="1"/>
      <w:bCs w:val="1"/>
      <w:sz w:val="44"/>
      <w:szCs w:val="44"/>
      <w:lang w:val="en-US"/>
    </w:rPr>
  </w:style>
  <w:style w:type="character" w:styleId="TIT1Car" w:customStyle="1">
    <w:name w:val="_TIT1 Car"/>
    <w:basedOn w:val="DefaultParagraphFont"/>
    <w:link w:val="TIT1"/>
    <w:rsid w:val="001702D2"/>
    <w:rPr>
      <w:rFonts w:ascii="Verdana" w:cs="Times New Roman" w:eastAsia="Times New Roman" w:hAnsi="Verdana"/>
      <w:b w:val="1"/>
      <w:bCs w:val="1"/>
      <w:sz w:val="44"/>
      <w:szCs w:val="44"/>
      <w:lang w:eastAsia="es-ES" w:val="en-US"/>
    </w:rPr>
  </w:style>
  <w:style w:type="paragraph" w:styleId="Prrafodelista1" w:customStyle="1">
    <w:name w:val="Párrafo de lista1"/>
    <w:basedOn w:val="Normal"/>
    <w:uiPriority w:val="99"/>
    <w:qFormat w:val="1"/>
    <w:rsid w:val="001702D2"/>
    <w:pPr>
      <w:ind w:left="708"/>
    </w:pPr>
    <w:rPr>
      <w:rFonts w:cs="SRA Sans 1.0"/>
      <w:sz w:val="24"/>
      <w:szCs w:val="24"/>
      <w:lang w:val="es-ES_tradnl"/>
    </w:rPr>
  </w:style>
  <w:style w:type="paragraph" w:styleId="TABLAtxtnegraTABLA" w:customStyle="1">
    <w:name w:val="TABLA _txt negra (TABLA)"/>
    <w:basedOn w:val="Normal"/>
    <w:uiPriority w:val="99"/>
    <w:rsid w:val="001702D2"/>
    <w:pPr>
      <w:tabs>
        <w:tab w:val="left" w:pos="283"/>
      </w:tabs>
      <w:autoSpaceDE w:val="0"/>
      <w:autoSpaceDN w:val="0"/>
      <w:adjustRightInd w:val="0"/>
      <w:spacing w:after="113" w:line="240" w:lineRule="atLeast"/>
      <w:textAlignment w:val="center"/>
    </w:pPr>
    <w:rPr>
      <w:rFonts w:ascii="ClanPro-CondNews" w:cs="ClanPro-CondNews" w:eastAsia="MS Mincho" w:hAnsi="ClanPro-CondNews"/>
      <w:color w:val="000000"/>
      <w:sz w:val="24"/>
      <w:szCs w:val="24"/>
      <w:lang w:val="es-ES_tradnl"/>
    </w:rPr>
  </w:style>
  <w:style w:type="character" w:styleId="TABLAnegraTABLA" w:customStyle="1">
    <w:name w:val="TABLA_negra (TABLA)"/>
    <w:uiPriority w:val="99"/>
    <w:rsid w:val="001702D2"/>
    <w:rPr>
      <w:rFonts w:ascii="ClanPro-CondNews" w:hAnsi="ClanPro-CondNews"/>
      <w:sz w:val="20"/>
    </w:rPr>
  </w:style>
  <w:style w:type="paragraph" w:styleId="NormalWeb">
    <w:name w:val="Normal (Web)"/>
    <w:basedOn w:val="Normal"/>
    <w:uiPriority w:val="99"/>
    <w:rsid w:val="001702D2"/>
    <w:pPr>
      <w:spacing w:afterLines="1" w:beforeLines="1"/>
      <w:jc w:val="left"/>
    </w:pPr>
    <w:rPr>
      <w:rFonts w:ascii="Times" w:cs="Times" w:hAnsi="Times"/>
      <w:sz w:val="24"/>
      <w:szCs w:val="24"/>
      <w:lang w:eastAsia="en-US" w:val="en-US"/>
    </w:rPr>
  </w:style>
  <w:style w:type="paragraph" w:styleId="OmniPage9" w:customStyle="1">
    <w:name w:val="OmniPage #9"/>
    <w:basedOn w:val="Normal"/>
    <w:uiPriority w:val="99"/>
    <w:rsid w:val="001702D2"/>
    <w:pPr>
      <w:tabs>
        <w:tab w:val="left" w:pos="60"/>
      </w:tabs>
      <w:suppressAutoHyphens w:val="1"/>
      <w:autoSpaceDE w:val="0"/>
      <w:spacing w:after="0" w:line="286" w:lineRule="atLeast"/>
      <w:ind w:left="1425" w:right="45"/>
    </w:pPr>
    <w:rPr>
      <w:rFonts w:ascii="Arial" w:cs="Arial" w:hAnsi="Arial"/>
      <w:szCs w:val="20"/>
      <w:lang w:eastAsia="ar-SA" w:val="en-US"/>
    </w:rPr>
  </w:style>
  <w:style w:type="paragraph" w:styleId="Pa6" w:customStyle="1">
    <w:name w:val="Pa6"/>
    <w:basedOn w:val="Normal"/>
    <w:next w:val="Normal"/>
    <w:uiPriority w:val="99"/>
    <w:rsid w:val="001702D2"/>
    <w:pPr>
      <w:autoSpaceDE w:val="0"/>
      <w:autoSpaceDN w:val="0"/>
      <w:adjustRightInd w:val="0"/>
      <w:spacing w:after="0" w:line="201" w:lineRule="atLeast"/>
      <w:jc w:val="left"/>
    </w:pPr>
    <w:rPr>
      <w:rFonts w:ascii="Arial" w:cs="Arial" w:hAnsi="Arial"/>
      <w:sz w:val="24"/>
      <w:szCs w:val="24"/>
    </w:rPr>
  </w:style>
  <w:style w:type="paragraph" w:styleId="Header">
    <w:name w:val="header"/>
    <w:basedOn w:val="Normal"/>
    <w:link w:val="HeaderChar"/>
    <w:uiPriority w:val="99"/>
    <w:unhideWhenUsed w:val="1"/>
    <w:rsid w:val="001702D2"/>
    <w:pPr>
      <w:tabs>
        <w:tab w:val="center" w:pos="4252"/>
        <w:tab w:val="right" w:pos="8504"/>
      </w:tabs>
      <w:spacing w:after="0"/>
    </w:pPr>
  </w:style>
  <w:style w:type="character" w:styleId="HeaderChar" w:customStyle="1">
    <w:name w:val="Header Char"/>
    <w:basedOn w:val="DefaultParagraphFont"/>
    <w:link w:val="Header"/>
    <w:uiPriority w:val="99"/>
    <w:rsid w:val="001702D2"/>
    <w:rPr>
      <w:rFonts w:ascii="SRA Sans 1.0" w:cs="Times New Roman" w:eastAsia="Times New Roman" w:hAnsi="SRA Sans 1.0"/>
      <w:sz w:val="20"/>
      <w:szCs w:val="22"/>
      <w:lang w:eastAsia="es-E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 Id="rId3" Type="http://schemas.openxmlformats.org/officeDocument/2006/relationships/font" Target="fonts/Rasa-italic.ttf"/><Relationship Id="rId4" Type="http://schemas.openxmlformats.org/officeDocument/2006/relationships/font" Target="fonts/Ras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AKiMMKgEJpwVOodc1TdswWHUQ==">CgMxLjAaJAoBMBIfCh0IB0IZCgVBcmlhbBIQQXJpYWwgVW5pY29kZSBNUxokCgExEh8KHQgHQhkKBUFyaWFsEhBBcmlhbCBVbmljb2RlIE1TGiQKATISHwodCAdCGQoFQXJpYWwSEEFyaWFsIFVuaWNvZGUgTVMaJAoBMxIfCh0IB0IZCgVBcmlhbBIQQXJpYWwgVW5pY29kZSBNUzgAciExMHUzdXpMMnlSY1pMaWZub1cwT1dIX1JMVEU1aC1TNkU=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ABAEEE3-D887-4227-8EA7-DF2B93B049A5}"/>
</file>

<file path=customXML/itemProps3.xml><?xml version="1.0" encoding="utf-8"?>
<ds:datastoreItem xmlns:ds="http://schemas.openxmlformats.org/officeDocument/2006/customXml" ds:itemID="{C8ACD56A-D4FB-4E84-AEBD-01B8393B2AEF}"/>
</file>

<file path=customXML/itemProps4.xml><?xml version="1.0" encoding="utf-8"?>
<ds:datastoreItem xmlns:ds="http://schemas.openxmlformats.org/officeDocument/2006/customXml" ds:itemID="{6CCFED3C-A95D-4346-B04E-038D8E9D0CF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 Victoria de la Iglesia Meleiro</dc:creator>
  <dcterms:created xsi:type="dcterms:W3CDTF">2022-06-13T09:05:00Z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