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000000"/>
          <w:sz w:val="32"/>
          <w:szCs w:val="32"/>
          <w:u w:val="none"/>
          <w:shd w:fill="auto" w:val="clear"/>
          <w:vertAlign w:val="baseline"/>
          <w:rtl w:val="0"/>
        </w:rPr>
        <w:t xml:space="preserve">. UNIDAD 1</w:t>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1020"/>
        <w:gridCol w:w="180"/>
        <w:gridCol w:w="180"/>
        <w:gridCol w:w="1530"/>
        <w:gridCol w:w="780"/>
        <w:gridCol w:w="750"/>
        <w:gridCol w:w="1515"/>
        <w:gridCol w:w="1335"/>
        <w:tblGridChange w:id="0">
          <w:tblGrid>
            <w:gridCol w:w="1620"/>
            <w:gridCol w:w="720"/>
            <w:gridCol w:w="1020"/>
            <w:gridCol w:w="180"/>
            <w:gridCol w:w="18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C">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Química para explorar el cosmos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6">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Etapa</w:t>
            </w:r>
          </w:p>
        </w:tc>
        <w:tc>
          <w:tcPr>
            <w:gridSpan w:val="6"/>
          </w:tcPr>
          <w:p w:rsidR="00000000" w:rsidDel="00000000" w:rsidP="00000000" w:rsidRDefault="00000000" w:rsidRPr="00000000" w14:paraId="00000018">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Bachillerato</w:t>
            </w:r>
          </w:p>
        </w:tc>
        <w:tc>
          <w:tcPr>
            <w:shd w:fill="fdeada" w:val="clear"/>
          </w:tcPr>
          <w:p w:rsidR="00000000" w:rsidDel="00000000" w:rsidP="00000000" w:rsidRDefault="00000000" w:rsidRPr="00000000" w14:paraId="0000001E">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0">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Física i química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A">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situación de aprendizaje “química para explorar el cosmos” el alumnado aplica los conocimientos sobre estructura atómica, espectros atómicos, números cuánticos y propiedades periódicas para participar en una misión simulada de la ESA destinada a identificar elementos químicos en planetas y estrellas. A partir del análisis de espectros y de la configuración electrónica de los elementos, los grupos elaboran y presentan un informe o presentación con los resultados obtenidos y su interpretación científica.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6">
            <w:pPr>
              <w:numPr>
                <w:ilvl w:val="0"/>
                <w:numId w:val="1"/>
              </w:numPr>
              <w:spacing w:after="200" w:before="6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Lengu</w:t>
            </w:r>
            <w:r w:rsidDel="00000000" w:rsidR="00000000" w:rsidRPr="00000000">
              <w:rPr>
                <w:rFonts w:ascii="Calibri" w:cs="Calibri" w:eastAsia="Calibri" w:hAnsi="Calibri"/>
                <w:sz w:val="20"/>
                <w:szCs w:val="20"/>
                <w:rtl w:val="0"/>
              </w:rPr>
              <w:t xml:space="preserve">a: vinculado a la redacción del informe final, la organización de la información científica y la presentación oral de los resultados.</w:t>
            </w:r>
            <w:r w:rsidDel="00000000" w:rsidR="00000000" w:rsidRPr="00000000">
              <w:rPr>
                <w:rtl w:val="0"/>
              </w:rPr>
            </w:r>
          </w:p>
          <w:p w:rsidR="00000000" w:rsidDel="00000000" w:rsidP="00000000" w:rsidRDefault="00000000" w:rsidRPr="00000000" w14:paraId="00000037">
            <w:pPr>
              <w:numPr>
                <w:ilvl w:val="0"/>
                <w:numId w:val="1"/>
              </w:numPr>
              <w:spacing w:after="60" w:before="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Matemáticas</w:t>
            </w:r>
            <w:r w:rsidDel="00000000" w:rsidR="00000000" w:rsidRPr="00000000">
              <w:rPr>
                <w:rFonts w:ascii="Calibri" w:cs="Calibri" w:eastAsia="Calibri" w:hAnsi="Calibri"/>
                <w:sz w:val="20"/>
                <w:szCs w:val="20"/>
                <w:rtl w:val="0"/>
              </w:rPr>
              <w:t xml:space="preserve">: relacionado con el análisis de relaciones entre variables físicas (energía, frecuencia o niveles energéticos) y la interpretación de datos espectroscópicos.</w:t>
            </w: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F">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1">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pretende que el alumnado comprenda cómo el conocimiento sobre la estructura de la materia permite interpretar fenómenos como los espectros atómicos y aplicarlo a contextos reales como la exploración espacial. Además, se busca que desarrollen habilidades de investigación, análisis de datos y trabajo cooperativo, y que tomen conciencia del papel de la ciencia y la tecnología en el avance del conocimiento y en la resolución de retos actuales relacionados con el desarrollo científico y tecnológico.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9">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B">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D">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Lista de objetivos a trabajar:</w:t>
            </w:r>
          </w:p>
          <w:tbl>
            <w:tblPr>
              <w:tblStyle w:val="Table2"/>
              <w:tblW w:w="7050.000000000001" w:type="dxa"/>
              <w:jc w:val="left"/>
              <w:tblLayout w:type="fixed"/>
              <w:tblLook w:val="0400"/>
            </w:tblPr>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Change w:id="0">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10</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11</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12</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13)</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14)</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15)</w:t>
                  </w:r>
                  <w:r w:rsidDel="00000000" w:rsidR="00000000" w:rsidRPr="00000000">
                    <w:rPr>
                      <w:rtl w:val="0"/>
                    </w:rPr>
                  </w:r>
                </w:p>
              </w:tc>
            </w:tr>
            <w:tr>
              <w:trPr>
                <w:cantSplit w:val="0"/>
                <w:tblHeader w:val="0"/>
              </w:trPr>
              <w:tc>
                <w:tcPr>
                  <w:tcBorders>
                    <w:right w:color="9bbb59"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E">
            <w:pPr>
              <w:spacing w:after="60" w:before="60" w:lineRule="auto"/>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6">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8">
            <w:pPr>
              <w:numPr>
                <w:ilvl w:val="0"/>
                <w:numId w:val="2"/>
              </w:numPr>
              <w:spacing w:after="0" w:lineRule="auto"/>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Enlace químico y estructura de la materia.</w:t>
            </w:r>
            <w:r w:rsidDel="00000000" w:rsidR="00000000" w:rsidRPr="00000000">
              <w:rPr>
                <w:rtl w:val="0"/>
              </w:rPr>
            </w:r>
          </w:p>
          <w:p w:rsidR="00000000" w:rsidDel="00000000" w:rsidP="00000000" w:rsidRDefault="00000000" w:rsidRPr="00000000" w14:paraId="00000089">
            <w:pPr>
              <w:numPr>
                <w:ilvl w:val="0"/>
                <w:numId w:val="3"/>
              </w:numPr>
              <w:spacing w:after="0" w:lineRule="auto"/>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Desarrollo de la tabla periódica: contribuciones históricas a su elaboración actual e importancia como herramienta predictiva de las propiedades de los elementos.</w:t>
            </w:r>
            <w:r w:rsidDel="00000000" w:rsidR="00000000" w:rsidRPr="00000000">
              <w:rPr>
                <w:rtl w:val="0"/>
              </w:rPr>
            </w:r>
          </w:p>
          <w:p w:rsidR="00000000" w:rsidDel="00000000" w:rsidP="00000000" w:rsidRDefault="00000000" w:rsidRPr="00000000" w14:paraId="0000008A">
            <w:pPr>
              <w:numPr>
                <w:ilvl w:val="0"/>
                <w:numId w:val="3"/>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Estructura electrónica de los átomos tras el análisis de su interacción con la radiación electromagnética: explicación de la posición de un elemento en la tabla periódica y de la similitud en las propiedades de los elementos químicos de cada grupo.</w:t>
            </w: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9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9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Descriptor operativo</w:t>
            </w:r>
          </w:p>
        </w:tc>
      </w:tr>
      <w:tr>
        <w:trPr>
          <w:cantSplit w:val="0"/>
          <w:trHeight w:val="200" w:hRule="atLeast"/>
          <w:tblHeader w:val="0"/>
        </w:trPr>
        <w:tc>
          <w:tcPr>
            <w:vMerge w:val="restart"/>
            <w:shd w:fill="auto" w:val="clear"/>
            <w:vAlign w:val="center"/>
          </w:tcPr>
          <w:p w:rsidR="00000000" w:rsidDel="00000000" w:rsidP="00000000" w:rsidRDefault="00000000" w:rsidRPr="00000000" w14:paraId="0000009C">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vMerge w:val="restart"/>
            <w:shd w:fill="auto" w:val="clear"/>
            <w:vAlign w:val="center"/>
          </w:tcPr>
          <w:p w:rsidR="00000000" w:rsidDel="00000000" w:rsidP="00000000" w:rsidRDefault="00000000" w:rsidRPr="00000000" w14:paraId="0000009D">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9F">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STEM2, CD1, CPSAA1.2, CPSAA4</w:t>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C4">
            <w:pPr>
              <w:spacing w:after="0" w:before="0" w:line="240" w:lineRule="auto"/>
              <w:ind w:left="0" w:firstLine="0"/>
              <w:jc w:val="left"/>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C5">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C7">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CE">
            <w:pPr>
              <w:spacing w:after="0" w:before="0" w:line="240" w:lineRule="auto"/>
              <w:ind w:left="0" w:firstLine="0"/>
              <w:jc w:val="left"/>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CF">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D1">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D8">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gridSpan w:val="2"/>
            <w:vMerge w:val="restart"/>
            <w:shd w:fill="auto" w:val="clear"/>
            <w:vAlign w:val="center"/>
          </w:tcPr>
          <w:p w:rsidR="00000000" w:rsidDel="00000000" w:rsidP="00000000" w:rsidRDefault="00000000" w:rsidRPr="00000000" w14:paraId="000000D9">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DB">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STEM 1, STEM 2, CPSAA1.2, CPSAA3.2, CPSAA4, CE2</w:t>
            </w:r>
          </w:p>
        </w:tc>
      </w:tr>
      <w:tr>
        <w:trPr>
          <w:cantSplit w:val="0"/>
          <w:trHeight w:val="373.5546875" w:hRule="atLeast"/>
          <w:tblHeader w:val="0"/>
        </w:trPr>
        <w:tc>
          <w:tcPr>
            <w:vMerge w:val="continue"/>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100">
            <w:pPr>
              <w:spacing w:after="0" w:before="0" w:line="240" w:lineRule="auto"/>
              <w:ind w:left="0" w:firstLine="0"/>
              <w:jc w:val="left"/>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101">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03">
            <w:pPr>
              <w:spacing w:after="0" w:before="0" w:line="240" w:lineRule="auto"/>
              <w:ind w:left="0" w:firstLine="0"/>
              <w:jc w:val="center"/>
              <w:rPr>
                <w:rFonts w:ascii="Calibri" w:cs="Calibri" w:eastAsia="Calibri" w:hAnsi="Calibri"/>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10A">
            <w:pPr>
              <w:spacing w:after="0" w:before="0" w:line="240" w:lineRule="auto"/>
              <w:ind w:left="0" w:firstLine="0"/>
              <w:jc w:val="left"/>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10B">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0D">
            <w:pPr>
              <w:spacing w:after="0" w:before="0" w:line="240" w:lineRule="auto"/>
              <w:ind w:left="0" w:firstLine="0"/>
              <w:jc w:val="center"/>
              <w:rPr>
                <w:rFonts w:ascii="Calibri" w:cs="Calibri" w:eastAsia="Calibri" w:hAnsi="Calibri"/>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114">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gridSpan w:val="2"/>
            <w:shd w:fill="auto" w:val="clear"/>
            <w:vAlign w:val="center"/>
          </w:tcPr>
          <w:p w:rsidR="00000000" w:rsidDel="00000000" w:rsidP="00000000" w:rsidRDefault="00000000" w:rsidRPr="00000000" w14:paraId="00000115">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w:t>
            </w:r>
          </w:p>
        </w:tc>
        <w:tc>
          <w:tcPr>
            <w:gridSpan w:val="7"/>
            <w:vMerge w:val="restart"/>
            <w:tcBorders>
              <w:right w:color="9bbb59" w:space="0" w:sz="8" w:val="single"/>
            </w:tcBorders>
            <w:shd w:fill="auto" w:val="clear"/>
            <w:vAlign w:val="center"/>
          </w:tcPr>
          <w:p w:rsidR="00000000" w:rsidDel="00000000" w:rsidP="00000000" w:rsidRDefault="00000000" w:rsidRPr="00000000" w14:paraId="00000117">
            <w:pPr>
              <w:spacing w:after="60" w:before="60" w:lineRule="auto"/>
              <w:ind w:left="227" w:firstLine="0"/>
              <w:jc w:val="center"/>
              <w:rPr>
                <w:rFonts w:ascii="Calibri" w:cs="Calibri" w:eastAsia="Calibri" w:hAnsi="Calibri"/>
              </w:rPr>
            </w:pPr>
            <w:r w:rsidDel="00000000" w:rsidR="00000000" w:rsidRPr="00000000">
              <w:rPr>
                <w:rFonts w:ascii="Calibri" w:cs="Calibri" w:eastAsia="Calibri" w:hAnsi="Calibri"/>
                <w:rtl w:val="0"/>
              </w:rPr>
              <w:t xml:space="preserve">STEM2, CD3, CPSAA3.1, CPSAA4, CE1</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shd w:fill="auto" w:val="clear"/>
            <w:vAlign w:val="center"/>
          </w:tcPr>
          <w:p w:rsidR="00000000" w:rsidDel="00000000" w:rsidP="00000000" w:rsidRDefault="00000000" w:rsidRPr="00000000" w14:paraId="0000011F">
            <w:pPr>
              <w:spacing w:after="2" w:before="2"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12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Elementos transversales</w:t>
            </w:r>
            <w:r w:rsidDel="00000000" w:rsidR="00000000" w:rsidRPr="00000000">
              <w:rPr>
                <w:rFonts w:ascii="Calibri" w:cs="Calibri" w:eastAsia="Calibri" w:hAnsi="Calibri"/>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2A">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EOE, CD, FECC,  RMCI, ESOST.</w:t>
            </w:r>
          </w:p>
        </w:tc>
      </w:tr>
      <w:tr>
        <w:trPr>
          <w:cantSplit w:val="0"/>
          <w:trHeight w:val="870" w:hRule="atLeast"/>
          <w:tblHeader w:val="0"/>
        </w:trPr>
        <w:tc>
          <w:tcPr>
            <w:gridSpan w:val="2"/>
            <w:shd w:fill="fdeada" w:val="clear"/>
          </w:tcPr>
          <w:p w:rsidR="00000000" w:rsidDel="00000000" w:rsidP="00000000" w:rsidRDefault="00000000" w:rsidRPr="00000000" w14:paraId="0000013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34">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ODS 9, ODS 13</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13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Recursos didácticos</w:t>
            </w:r>
          </w:p>
        </w:tc>
        <w:tc>
          <w:tcPr>
            <w:gridSpan w:val="5"/>
            <w:shd w:fill="fdeada" w:val="clear"/>
          </w:tcPr>
          <w:p w:rsidR="00000000" w:rsidDel="00000000" w:rsidP="00000000" w:rsidRDefault="00000000" w:rsidRPr="00000000" w14:paraId="000001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14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5"/>
          </w:tcPr>
          <w:p w:rsidR="00000000" w:rsidDel="00000000" w:rsidP="00000000" w:rsidRDefault="00000000" w:rsidRPr="00000000" w14:paraId="00000152">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 texto de Física y Química, proyector y pizarra digital o pizarra del aula, libreta o cuaderno, ordenadores y/o portátiles para el trabajo en grupo, hojas o guiones de actividades del proyecto, material para la elaboración de presentaciones o pósteres (si se opta por este formato).</w:t>
            </w:r>
          </w:p>
        </w:tc>
        <w:tc>
          <w:tcPr>
            <w:gridSpan w:val="3"/>
            <w:tcBorders>
              <w:right w:color="9bbb59" w:space="0" w:sz="8" w:val="single"/>
            </w:tcBorders>
          </w:tcPr>
          <w:p w:rsidR="00000000" w:rsidDel="00000000" w:rsidP="00000000" w:rsidRDefault="00000000" w:rsidRPr="00000000" w14:paraId="00000157">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Unidad 1 del libro de texto. </w:t>
            </w:r>
            <w:r w:rsidDel="00000000" w:rsidR="00000000" w:rsidRPr="00000000">
              <w:rPr>
                <w:rFonts w:ascii="Calibri" w:cs="Calibri" w:eastAsia="Calibri" w:hAnsi="Calibri"/>
                <w:i w:val="1"/>
                <w:iCs w:val="1"/>
                <w:sz w:val="20"/>
                <w:szCs w:val="20"/>
                <w:rtl w:val="0"/>
              </w:rPr>
              <w:t xml:space="preserve">Situación de aprendizaje</w:t>
            </w:r>
            <w:r w:rsidDel="00000000" w:rsidR="00000000" w:rsidRPr="00000000">
              <w:rPr>
                <w:rFonts w:ascii="Calibri" w:cs="Calibri" w:eastAsia="Calibri" w:hAnsi="Calibri"/>
                <w:sz w:val="20"/>
                <w:szCs w:val="20"/>
                <w:rtl w:val="0"/>
              </w:rPr>
              <w:t xml:space="preserve">: Desarrolla tu mirada científica.</w:t>
            </w:r>
          </w:p>
          <w:p w:rsidR="00000000" w:rsidDel="00000000" w:rsidP="00000000" w:rsidRDefault="00000000" w:rsidRPr="00000000" w14:paraId="00000158">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Enlaces agrupados en: </w:t>
            </w:r>
            <w:hyperlink r:id="rId8">
              <w:r w:rsidDel="00000000" w:rsidR="00000000" w:rsidRPr="00000000">
                <w:rPr>
                  <w:rFonts w:ascii="Calibri" w:cs="Calibri" w:eastAsia="Calibri" w:hAnsi="Calibri"/>
                  <w:color w:val="0000ff"/>
                  <w:sz w:val="20"/>
                  <w:szCs w:val="20"/>
                  <w:u w:val="single"/>
                  <w:rtl w:val="0"/>
                </w:rPr>
                <w:t xml:space="preserve">bit.ly/MGH_FQ_2ESO_U1</w:t>
              </w:r>
            </w:hyperlink>
            <w:r w:rsidDel="00000000" w:rsidR="00000000" w:rsidRPr="00000000">
              <w:rPr>
                <w:rtl w:val="0"/>
              </w:rPr>
            </w:r>
          </w:p>
        </w:tc>
      </w:tr>
      <w:tr>
        <w:trPr>
          <w:cantSplit w:val="0"/>
          <w:trHeight w:val="220" w:hRule="atLeast"/>
          <w:tblHeader w:val="0"/>
        </w:trPr>
        <w:tc>
          <w:tcPr>
            <w:gridSpan w:val="2"/>
            <w:shd w:fill="fdeada" w:val="clear"/>
            <w:vAlign w:val="center"/>
          </w:tcPr>
          <w:p w:rsidR="00000000" w:rsidDel="00000000" w:rsidP="00000000" w:rsidRDefault="00000000" w:rsidRPr="00000000" w14:paraId="000001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Secuenciación metodológica</w:t>
            </w:r>
          </w:p>
        </w:tc>
        <w:tc>
          <w:tcPr>
            <w:gridSpan w:val="5"/>
          </w:tcPr>
          <w:p w:rsidR="00000000" w:rsidDel="00000000" w:rsidP="00000000" w:rsidRDefault="00000000" w:rsidRPr="00000000" w14:paraId="0000015D">
            <w:pPr>
              <w:numPr>
                <w:ilvl w:val="0"/>
                <w:numId w:val="5"/>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Experiencia inicial</w:t>
            </w:r>
          </w:p>
          <w:p w:rsidR="00000000" w:rsidDel="00000000" w:rsidP="00000000" w:rsidRDefault="00000000" w:rsidRPr="00000000" w14:paraId="0000015E">
            <w:pPr>
              <w:numPr>
                <w:ilvl w:val="0"/>
                <w:numId w:val="5"/>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Exposición docente</w:t>
            </w:r>
          </w:p>
          <w:p w:rsidR="00000000" w:rsidDel="00000000" w:rsidP="00000000" w:rsidRDefault="00000000" w:rsidRPr="00000000" w14:paraId="0000015F">
            <w:pPr>
              <w:numPr>
                <w:ilvl w:val="0"/>
                <w:numId w:val="5"/>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Trabajo en común</w:t>
            </w:r>
          </w:p>
        </w:tc>
        <w:tc>
          <w:tcPr>
            <w:gridSpan w:val="3"/>
            <w:tcBorders>
              <w:right w:color="9bbb59" w:space="0" w:sz="8" w:val="single"/>
            </w:tcBorders>
            <w:vAlign w:val="center"/>
          </w:tcPr>
          <w:p w:rsidR="00000000" w:rsidDel="00000000" w:rsidP="00000000" w:rsidRDefault="00000000" w:rsidRPr="00000000" w14:paraId="00000164">
            <w:pPr>
              <w:numPr>
                <w:ilvl w:val="0"/>
                <w:numId w:val="4"/>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Investigación</w:t>
            </w:r>
          </w:p>
          <w:p w:rsidR="00000000" w:rsidDel="00000000" w:rsidP="00000000" w:rsidRDefault="00000000" w:rsidRPr="00000000" w14:paraId="00000165">
            <w:pPr>
              <w:numPr>
                <w:ilvl w:val="0"/>
                <w:numId w:val="4"/>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Elaboración de la presentación</w:t>
            </w:r>
          </w:p>
          <w:p w:rsidR="00000000" w:rsidDel="00000000" w:rsidP="00000000" w:rsidRDefault="00000000" w:rsidRPr="00000000" w14:paraId="00000166">
            <w:pPr>
              <w:numPr>
                <w:ilvl w:val="0"/>
                <w:numId w:val="4"/>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Presentación a otros grupos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6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Espacios</w:t>
            </w:r>
          </w:p>
        </w:tc>
        <w:tc>
          <w:tcPr>
            <w:gridSpan w:val="5"/>
          </w:tcPr>
          <w:p w:rsidR="00000000" w:rsidDel="00000000" w:rsidP="00000000" w:rsidRDefault="00000000" w:rsidRPr="00000000" w14:paraId="0000016B">
            <w:pPr>
              <w:numPr>
                <w:ilvl w:val="0"/>
                <w:numId w:val="6"/>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Aula clase</w:t>
            </w:r>
          </w:p>
          <w:p w:rsidR="00000000" w:rsidDel="00000000" w:rsidP="00000000" w:rsidRDefault="00000000" w:rsidRPr="00000000" w14:paraId="0000016C">
            <w:pPr>
              <w:numPr>
                <w:ilvl w:val="0"/>
                <w:numId w:val="6"/>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Aula de informática (o portátiles)</w:t>
            </w:r>
          </w:p>
        </w:tc>
        <w:tc>
          <w:tcPr>
            <w:gridSpan w:val="3"/>
            <w:tcBorders>
              <w:right w:color="9bbb59" w:space="0" w:sz="8" w:val="single"/>
            </w:tcBorders>
          </w:tcPr>
          <w:p w:rsidR="00000000" w:rsidDel="00000000" w:rsidP="00000000" w:rsidRDefault="00000000" w:rsidRPr="00000000" w14:paraId="00000171">
            <w:pPr>
              <w:numPr>
                <w:ilvl w:val="0"/>
                <w:numId w:val="6"/>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Laboratorio</w:t>
            </w:r>
          </w:p>
          <w:p w:rsidR="00000000" w:rsidDel="00000000" w:rsidP="00000000" w:rsidRDefault="00000000" w:rsidRPr="00000000" w14:paraId="00000172">
            <w:pPr>
              <w:numPr>
                <w:ilvl w:val="0"/>
                <w:numId w:val="6"/>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7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77">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Trabajo cooperativo en grupos para la investigación y elaboración del proyecto, combinado con momentos de reflexión individual y puestas en común en gran grupo para compartir resultados y elaborar el informe conjunto.</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Atención a la diversidad</w:t>
            </w:r>
            <w:r w:rsidDel="00000000" w:rsidR="00000000" w:rsidRPr="00000000">
              <w:rPr>
                <w:rFonts w:ascii="Calibri" w:cs="Calibri" w:eastAsia="Calibri" w:hAnsi="Calibri"/>
                <w:b w:val="0"/>
                <w:bCs w:val="0"/>
                <w:i w:val="0"/>
                <w:iCs w:val="0"/>
                <w:smallCaps w:val="0"/>
                <w:strike w:val="0"/>
                <w:sz w:val="20"/>
                <w:szCs w:val="2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Refuerzo</w:t>
            </w:r>
          </w:p>
        </w:tc>
        <w:tc>
          <w:tcPr>
            <w:gridSpan w:val="6"/>
            <w:tcBorders>
              <w:right w:color="9bbb59" w:space="0" w:sz="8" w:val="single"/>
            </w:tcBorders>
            <w:vAlign w:val="center"/>
          </w:tcPr>
          <w:p w:rsidR="00000000" w:rsidDel="00000000" w:rsidP="00000000" w:rsidRDefault="00000000" w:rsidRPr="00000000" w14:paraId="00000183">
            <w:pPr>
              <w:widowControl w:val="0"/>
              <w:spacing w:after="60" w:before="60" w:lineRule="auto"/>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8D">
            <w:pPr>
              <w:widowControl w:val="0"/>
              <w:tabs>
                <w:tab w:val="left" w:leader="none" w:pos="595"/>
                <w:tab w:val="left" w:leader="none" w:pos="3146"/>
              </w:tabs>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Incitar a profundizar en el tema. Actividades de mayor complejidad.</w:t>
            </w:r>
          </w:p>
        </w:tc>
      </w:tr>
    </w:tbl>
    <w:p w:rsidR="00000000" w:rsidDel="00000000" w:rsidP="00000000" w:rsidRDefault="00000000" w:rsidRPr="00000000" w14:paraId="00000193">
      <w:pPr>
        <w:tabs>
          <w:tab w:val="left" w:leader="none" w:pos="3268"/>
        </w:tabs>
        <w:rPr/>
      </w:pPr>
      <w:r w:rsidDel="00000000" w:rsidR="00000000" w:rsidRPr="00000000">
        <w:rPr>
          <w:rtl w:val="0"/>
        </w:rPr>
      </w:r>
    </w:p>
    <w:p w:rsidR="00000000" w:rsidDel="00000000" w:rsidP="00000000" w:rsidRDefault="00000000" w:rsidRPr="00000000" w14:paraId="00000194">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9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ELEMENTOS TRANSVERSALES</w:t>
      </w:r>
    </w:p>
    <w:p w:rsidR="00000000" w:rsidDel="00000000" w:rsidP="00000000" w:rsidRDefault="00000000" w:rsidRPr="00000000" w14:paraId="00000196">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9">
        <w:r w:rsidDel="00000000" w:rsidR="00000000" w:rsidRPr="00000000">
          <w:rPr>
            <w:rFonts w:ascii="Calibri" w:cs="Calibri" w:eastAsia="Calibri" w:hAnsi="Calibri"/>
            <w:color w:val="0000ff"/>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10">
        <w:r w:rsidDel="00000000" w:rsidR="00000000" w:rsidRPr="00000000">
          <w:rPr>
            <w:rFonts w:ascii="Calibri" w:cs="Calibri" w:eastAsia="Calibri" w:hAnsi="Calibri"/>
            <w:color w:val="0000ff"/>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1">
        <w:r w:rsidDel="00000000" w:rsidR="00000000" w:rsidRPr="00000000">
          <w:rPr>
            <w:rFonts w:ascii="Calibri" w:cs="Calibri" w:eastAsia="Calibri" w:hAnsi="Calibri"/>
            <w:color w:val="0000ff"/>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97">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98">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99">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www.boe.es/buscar/pdf/2020/BOE-A-2020-17264-consolidado.pdf"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www.boe.es/boe/dias/2006/05/04/pdfs/A17158-17207.pdf" TargetMode="External"/><Relationship Id="rId4" Type="http://schemas.openxmlformats.org/officeDocument/2006/relationships/footnotes" Target="footnotes.xml"/><Relationship Id="rId9" Type="http://schemas.openxmlformats.org/officeDocument/2006/relationships/hyperlink" Target="https://www.boe.es/diario_boe/txt.php?id=BOE-A-2022-4975" TargetMode="Externa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D6aHRl3cP8hK823T3+7cmUBhA==">CgMxLjAyCWguNGQzNG9nODgAciExTVZaME55b2M0bTZobjFybkhlWUdPb3ZhaEdOQ1d2U1U=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8AE3D6F-B9F8-4919-B23F-51E3981405E2}"/>
</file>

<file path=customXML/itemProps3.xml><?xml version="1.0" encoding="utf-8"?>
<ds:datastoreItem xmlns:ds="http://schemas.openxmlformats.org/officeDocument/2006/customXml" ds:itemID="{8B0AA40D-AFD5-432D-AB9C-2334D24366C5}"/>
</file>

<file path=customXML/itemProps4.xml><?xml version="1.0" encoding="utf-8"?>
<ds:datastoreItem xmlns:ds="http://schemas.openxmlformats.org/officeDocument/2006/customXml" ds:itemID="{CA35B9E9-6FC2-46A8-A314-38E20F7CDEE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