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6AA19" w14:textId="6085BCEC" w:rsidR="00AD2B04" w:rsidRPr="007D29D2" w:rsidRDefault="00FF023E">
      <w:pPr>
        <w:pStyle w:val="Ttulo1"/>
        <w:rPr>
          <w:lang w:val="es-ES"/>
        </w:rPr>
      </w:pPr>
      <w:bookmarkStart w:id="0" w:name="X27c7e7df9db54a95d48a498d45741da8a097c42"/>
      <w:r w:rsidRPr="007D29D2">
        <w:rPr>
          <w:lang w:val="es-ES"/>
        </w:rPr>
        <w:t xml:space="preserve">Caso </w:t>
      </w:r>
      <w:r w:rsidR="003160DD" w:rsidRPr="007D29D2">
        <w:rPr>
          <w:lang w:val="es-ES"/>
        </w:rPr>
        <w:t>p</w:t>
      </w:r>
      <w:r w:rsidRPr="007D29D2">
        <w:rPr>
          <w:lang w:val="es-ES"/>
        </w:rPr>
        <w:t xml:space="preserve">ráctico: Garantía de </w:t>
      </w:r>
      <w:r w:rsidR="003160DD" w:rsidRPr="007D29D2">
        <w:rPr>
          <w:lang w:val="es-ES"/>
        </w:rPr>
        <w:t>c</w:t>
      </w:r>
      <w:r w:rsidRPr="007D29D2">
        <w:rPr>
          <w:lang w:val="es-ES"/>
        </w:rPr>
        <w:t xml:space="preserve">alidad en la </w:t>
      </w:r>
      <w:r w:rsidR="003160DD" w:rsidRPr="007D29D2">
        <w:rPr>
          <w:lang w:val="es-ES"/>
        </w:rPr>
        <w:t>p</w:t>
      </w:r>
      <w:r w:rsidRPr="007D29D2">
        <w:rPr>
          <w:lang w:val="es-ES"/>
        </w:rPr>
        <w:t xml:space="preserve">roducción </w:t>
      </w:r>
      <w:r w:rsidR="003160DD" w:rsidRPr="007D29D2">
        <w:rPr>
          <w:lang w:val="es-ES"/>
        </w:rPr>
        <w:t>f</w:t>
      </w:r>
      <w:r w:rsidRPr="007D29D2">
        <w:rPr>
          <w:lang w:val="es-ES"/>
        </w:rPr>
        <w:t>armacéutica</w:t>
      </w:r>
    </w:p>
    <w:p w14:paraId="2768505C" w14:textId="77777777" w:rsidR="00AD2B04" w:rsidRPr="007D29D2" w:rsidRDefault="00FF023E">
      <w:pPr>
        <w:pStyle w:val="Ttulo2"/>
        <w:rPr>
          <w:lang w:val="es-ES"/>
        </w:rPr>
      </w:pPr>
      <w:bookmarkStart w:id="1" w:name="propuesta-reto-final"/>
      <w:r w:rsidRPr="007D29D2">
        <w:rPr>
          <w:lang w:val="es-ES"/>
        </w:rPr>
        <w:t>Propuesta reto final</w:t>
      </w:r>
    </w:p>
    <w:p w14:paraId="67DF93A4" w14:textId="4CD991C3" w:rsidR="00AD2B04" w:rsidRPr="007D29D2" w:rsidRDefault="00FF023E">
      <w:pPr>
        <w:rPr>
          <w:lang w:val="es-ES"/>
        </w:rPr>
      </w:pPr>
      <w:r w:rsidRPr="007D29D2">
        <w:rPr>
          <w:lang w:val="es-ES"/>
        </w:rPr>
        <w:t>La empresa farmacéutica "</w:t>
      </w:r>
      <w:proofErr w:type="spellStart"/>
      <w:r w:rsidRPr="007D29D2">
        <w:rPr>
          <w:lang w:val="es-ES"/>
        </w:rPr>
        <w:t>PharmaSoluciones</w:t>
      </w:r>
      <w:proofErr w:type="spellEnd"/>
      <w:r w:rsidRPr="007D29D2">
        <w:rPr>
          <w:lang w:val="es-ES"/>
        </w:rPr>
        <w:t xml:space="preserve"> S.L." está a punto de lanzar al mercado un nuevo jarabe pediátrico para la tos. Este producto, denominado "Jarabe Pediátrico </w:t>
      </w:r>
      <w:proofErr w:type="spellStart"/>
      <w:r w:rsidRPr="007D29D2">
        <w:rPr>
          <w:lang w:val="es-ES"/>
        </w:rPr>
        <w:t>Respiral</w:t>
      </w:r>
      <w:proofErr w:type="spellEnd"/>
      <w:r w:rsidRPr="007D29D2">
        <w:rPr>
          <w:lang w:val="es-ES"/>
        </w:rPr>
        <w:t xml:space="preserve">", requiere una formulación precisa y un envasado bajo condiciones controladas para garantizar su eficacia y seguridad. Como parte del </w:t>
      </w:r>
      <w:r w:rsidR="003160DD" w:rsidRPr="007D29D2">
        <w:rPr>
          <w:lang w:val="es-ES"/>
        </w:rPr>
        <w:t>D</w:t>
      </w:r>
      <w:r w:rsidRPr="007D29D2">
        <w:rPr>
          <w:lang w:val="es-ES"/>
        </w:rPr>
        <w:t>epartamento de Gestión y Calidad, vuestro equipo es el responsable de asegurar que todos los procesos relacionados con el manejo de gases y la preparación de disoluciones cumplan con los más altos estándares de calidad y seguridad.</w:t>
      </w:r>
    </w:p>
    <w:p w14:paraId="072FD997" w14:textId="77777777" w:rsidR="00AD2B04" w:rsidRPr="007D29D2" w:rsidRDefault="00FF023E">
      <w:pPr>
        <w:rPr>
          <w:lang w:val="es-ES"/>
        </w:rPr>
      </w:pPr>
      <w:r w:rsidRPr="007D29D2">
        <w:rPr>
          <w:lang w:val="es-ES"/>
        </w:rPr>
        <w:t>Recientemente, se ha detectado que algunos técnicos de nuevo ingreso tienen dificultades para aplicar correctamente las leyes de los gases en el proceso de esterilización de los envases y para preparar disoluciones con la concentración exacta requerida para los principios activos. Esto ha llevado a retrasos en la producción y a la necesidad de desechar lotes completos, generando pérdidas económicas significativas y un riesgo potencial para la salud de los pacientes.</w:t>
      </w:r>
    </w:p>
    <w:p w14:paraId="51BB359E" w14:textId="0596DBEF" w:rsidR="00AD2B04" w:rsidRPr="007D29D2" w:rsidRDefault="00FF023E">
      <w:pPr>
        <w:rPr>
          <w:lang w:val="es-ES"/>
        </w:rPr>
      </w:pPr>
      <w:r w:rsidRPr="007D29D2">
        <w:rPr>
          <w:lang w:val="es-ES"/>
        </w:rPr>
        <w:t xml:space="preserve">Vuestro reto es diseñar una "Guía de </w:t>
      </w:r>
      <w:r w:rsidR="003160DD" w:rsidRPr="007D29D2">
        <w:rPr>
          <w:lang w:val="es-ES"/>
        </w:rPr>
        <w:t>b</w:t>
      </w:r>
      <w:r w:rsidRPr="007D29D2">
        <w:rPr>
          <w:lang w:val="es-ES"/>
        </w:rPr>
        <w:t xml:space="preserve">uenas </w:t>
      </w:r>
      <w:r w:rsidR="003160DD" w:rsidRPr="007D29D2">
        <w:rPr>
          <w:lang w:val="es-ES"/>
        </w:rPr>
        <w:t>p</w:t>
      </w:r>
      <w:r w:rsidRPr="007D29D2">
        <w:rPr>
          <w:lang w:val="es-ES"/>
        </w:rPr>
        <w:t xml:space="preserve">rácticas de </w:t>
      </w:r>
      <w:r w:rsidR="003160DD" w:rsidRPr="007D29D2">
        <w:rPr>
          <w:lang w:val="es-ES"/>
        </w:rPr>
        <w:t>l</w:t>
      </w:r>
      <w:r w:rsidRPr="007D29D2">
        <w:rPr>
          <w:lang w:val="es-ES"/>
        </w:rPr>
        <w:t xml:space="preserve">aboratorio" para los nuevos técnicos. Esta guía debe ser clara, concisa y práctica, cubriendo los aspectos fundamentales del manejo de gases y la preparación de disoluciones, con énfasis en la aplicación de las leyes de los gases y el cálculo de concentraciones. El objetivo final es minimizar errores, optimizar los procesos y asegurar la calidad del "Jarabe Pediátrico </w:t>
      </w:r>
      <w:proofErr w:type="spellStart"/>
      <w:r w:rsidRPr="007D29D2">
        <w:rPr>
          <w:lang w:val="es-ES"/>
        </w:rPr>
        <w:t>Respiral</w:t>
      </w:r>
      <w:proofErr w:type="spellEnd"/>
      <w:r w:rsidRPr="007D29D2">
        <w:rPr>
          <w:lang w:val="es-ES"/>
        </w:rPr>
        <w:t>".</w:t>
      </w:r>
    </w:p>
    <w:p w14:paraId="1604DE58" w14:textId="77777777" w:rsidR="00AD2B04" w:rsidRPr="007D29D2" w:rsidRDefault="00FF023E">
      <w:pPr>
        <w:pStyle w:val="Ttulo2"/>
        <w:rPr>
          <w:lang w:val="es-ES"/>
        </w:rPr>
      </w:pPr>
      <w:bookmarkStart w:id="2" w:name="investiga"/>
      <w:bookmarkEnd w:id="1"/>
      <w:r w:rsidRPr="007D29D2">
        <w:rPr>
          <w:lang w:val="es-ES"/>
        </w:rPr>
        <w:t>Investiga</w:t>
      </w:r>
    </w:p>
    <w:p w14:paraId="53D297AE" w14:textId="77777777" w:rsidR="00AD2B04" w:rsidRPr="007D29D2" w:rsidRDefault="00FF023E">
      <w:pPr>
        <w:rPr>
          <w:lang w:val="es-ES"/>
        </w:rPr>
      </w:pPr>
      <w:r w:rsidRPr="007D29D2">
        <w:rPr>
          <w:lang w:val="es-ES"/>
        </w:rPr>
        <w:t>Para abordar este reto, es fundamental que tu equipo investigue a fondo los principios teóricos y las aplicaciones prácticas. A continuación, se proponen tres recursos web que os serán de gran utilidad:</w:t>
      </w:r>
    </w:p>
    <w:p w14:paraId="5111D383" w14:textId="77777777" w:rsidR="00AD2B04" w:rsidRPr="007D29D2" w:rsidRDefault="00FF023E">
      <w:pPr>
        <w:numPr>
          <w:ilvl w:val="0"/>
          <w:numId w:val="4"/>
        </w:numPr>
        <w:rPr>
          <w:lang w:val="es-ES"/>
        </w:rPr>
      </w:pPr>
      <w:r w:rsidRPr="007D29D2">
        <w:rPr>
          <w:b/>
          <w:bCs/>
          <w:lang w:val="es-ES"/>
        </w:rPr>
        <w:t xml:space="preserve">Simulaciones de gases de </w:t>
      </w:r>
      <w:proofErr w:type="spellStart"/>
      <w:r w:rsidRPr="007D29D2">
        <w:rPr>
          <w:b/>
          <w:bCs/>
          <w:lang w:val="es-ES"/>
        </w:rPr>
        <w:t>PhET</w:t>
      </w:r>
      <w:proofErr w:type="spellEnd"/>
      <w:r w:rsidRPr="007D29D2">
        <w:rPr>
          <w:b/>
          <w:bCs/>
          <w:lang w:val="es-ES"/>
        </w:rPr>
        <w:t xml:space="preserve"> </w:t>
      </w:r>
      <w:proofErr w:type="spellStart"/>
      <w:r w:rsidRPr="007D29D2">
        <w:rPr>
          <w:b/>
          <w:bCs/>
          <w:lang w:val="es-ES"/>
        </w:rPr>
        <w:t>Interactive</w:t>
      </w:r>
      <w:proofErr w:type="spellEnd"/>
      <w:r w:rsidRPr="007D29D2">
        <w:rPr>
          <w:b/>
          <w:bCs/>
          <w:lang w:val="es-ES"/>
        </w:rPr>
        <w:t xml:space="preserve"> </w:t>
      </w:r>
      <w:proofErr w:type="spellStart"/>
      <w:r w:rsidRPr="007D29D2">
        <w:rPr>
          <w:b/>
          <w:bCs/>
          <w:lang w:val="es-ES"/>
        </w:rPr>
        <w:t>Simulations</w:t>
      </w:r>
      <w:proofErr w:type="spellEnd"/>
      <w:r w:rsidRPr="007D29D2">
        <w:rPr>
          <w:b/>
          <w:bCs/>
          <w:lang w:val="es-ES"/>
        </w:rPr>
        <w:t xml:space="preserve"> (Universidad de Colorado Boulder):</w:t>
      </w:r>
      <w:r w:rsidRPr="007D29D2">
        <w:rPr>
          <w:lang w:val="es-ES"/>
        </w:rPr>
        <w:t xml:space="preserve"> https://phet.colorado.edu/es/simulations/filter?subjects=physics&amp;type=html&amp;scaffolding=full&amp;sort=alpha&amp;locale=es</w:t>
      </w:r>
    </w:p>
    <w:p w14:paraId="33EC389C" w14:textId="77777777" w:rsidR="00AD2B04" w:rsidRPr="007D29D2" w:rsidRDefault="00FF023E">
      <w:pPr>
        <w:numPr>
          <w:ilvl w:val="1"/>
          <w:numId w:val="5"/>
        </w:numPr>
        <w:rPr>
          <w:lang w:val="es-ES"/>
        </w:rPr>
      </w:pPr>
      <w:r w:rsidRPr="007D29D2">
        <w:rPr>
          <w:b/>
          <w:bCs/>
          <w:lang w:val="es-ES"/>
        </w:rPr>
        <w:t>Utilidad para el caso:</w:t>
      </w:r>
      <w:r w:rsidRPr="007D29D2">
        <w:rPr>
          <w:lang w:val="es-ES"/>
        </w:rPr>
        <w:t xml:space="preserve"> Esta plataforma ofrece simulaciones interactivas que permiten visualizar el comportamiento de los gases bajo diferentes condiciones de presión, volumen y temperatura. Es ideal para que los nuevos técnicos comprendan de manera intuitiva las leyes de </w:t>
      </w:r>
      <w:proofErr w:type="spellStart"/>
      <w:r w:rsidRPr="007D29D2">
        <w:rPr>
          <w:lang w:val="es-ES"/>
        </w:rPr>
        <w:t>Boyle-</w:t>
      </w:r>
      <w:r w:rsidRPr="007D29D2">
        <w:rPr>
          <w:lang w:val="es-ES"/>
        </w:rPr>
        <w:lastRenderedPageBreak/>
        <w:t>Mariotte</w:t>
      </w:r>
      <w:proofErr w:type="spellEnd"/>
      <w:r w:rsidRPr="007D29D2">
        <w:rPr>
          <w:lang w:val="es-ES"/>
        </w:rPr>
        <w:t>, Gay-Lussac y Charles, y cómo se relacionan las variables macroscópicas con el movimiento de las partículas. Podéis usar estas simulaciones para demostrar los efectos de los cambios de temperatura o presión en los gases utilizados en la esterilización o el envasado.</w:t>
      </w:r>
    </w:p>
    <w:p w14:paraId="166AC8B3" w14:textId="6CBD0EA6" w:rsidR="002B1EF2" w:rsidRPr="007D29D2" w:rsidRDefault="00FF023E" w:rsidP="002B1EF2">
      <w:pPr>
        <w:numPr>
          <w:ilvl w:val="0"/>
          <w:numId w:val="6"/>
        </w:numPr>
        <w:rPr>
          <w:lang w:val="es-ES"/>
        </w:rPr>
      </w:pPr>
      <w:proofErr w:type="spellStart"/>
      <w:r w:rsidRPr="007D29D2">
        <w:rPr>
          <w:b/>
          <w:bCs/>
          <w:lang w:val="es-ES"/>
        </w:rPr>
        <w:t>Khan</w:t>
      </w:r>
      <w:proofErr w:type="spellEnd"/>
      <w:r w:rsidRPr="007D29D2">
        <w:rPr>
          <w:b/>
          <w:bCs/>
          <w:lang w:val="es-ES"/>
        </w:rPr>
        <w:t xml:space="preserve"> </w:t>
      </w:r>
      <w:proofErr w:type="spellStart"/>
      <w:r w:rsidRPr="007D29D2">
        <w:rPr>
          <w:b/>
          <w:bCs/>
          <w:lang w:val="es-ES"/>
        </w:rPr>
        <w:t>Academy</w:t>
      </w:r>
      <w:proofErr w:type="spellEnd"/>
      <w:r w:rsidRPr="007D29D2">
        <w:rPr>
          <w:b/>
          <w:bCs/>
          <w:lang w:val="es-ES"/>
        </w:rPr>
        <w:t xml:space="preserve"> - Química de las disoluciones:</w:t>
      </w:r>
      <w:r w:rsidRPr="007D29D2">
        <w:rPr>
          <w:lang w:val="es-ES"/>
        </w:rPr>
        <w:t xml:space="preserve"> </w:t>
      </w:r>
      <w:hyperlink r:id="rId7" w:history="1">
        <w:r w:rsidR="002B1EF2" w:rsidRPr="007D29D2">
          <w:rPr>
            <w:rStyle w:val="Hipervnculo"/>
            <w:lang w:val="es-ES"/>
          </w:rPr>
          <w:t>https://es.khanacademy.org/science/chemistry/states-of-matter-and-intermolecular-forces/mixtures-and-solutions/a/molarity</w:t>
        </w:r>
      </w:hyperlink>
    </w:p>
    <w:p w14:paraId="47233AE1" w14:textId="098F5E0A" w:rsidR="00AD2B04" w:rsidRPr="007D29D2" w:rsidRDefault="00FF023E" w:rsidP="002B1EF2">
      <w:pPr>
        <w:numPr>
          <w:ilvl w:val="1"/>
          <w:numId w:val="6"/>
        </w:numPr>
        <w:rPr>
          <w:lang w:val="es-ES"/>
        </w:rPr>
      </w:pPr>
      <w:r w:rsidRPr="007D29D2">
        <w:rPr>
          <w:b/>
          <w:bCs/>
          <w:lang w:val="es-ES"/>
        </w:rPr>
        <w:t>Utilidad para el caso:</w:t>
      </w:r>
      <w:r w:rsidRPr="007D29D2">
        <w:rPr>
          <w:lang w:val="es-ES"/>
        </w:rPr>
        <w:t xml:space="preserve"> Este recurso proporciona </w:t>
      </w:r>
      <w:r w:rsidR="002B1EF2" w:rsidRPr="007D29D2">
        <w:rPr>
          <w:lang w:val="es-ES"/>
        </w:rPr>
        <w:t xml:space="preserve">definiciones de solución, soluto y solvente, así como </w:t>
      </w:r>
      <w:r w:rsidRPr="007D29D2">
        <w:rPr>
          <w:lang w:val="es-ES"/>
        </w:rPr>
        <w:t xml:space="preserve">explicaciones detalladas y ejercicios sobre la </w:t>
      </w:r>
      <w:r w:rsidR="002B1EF2" w:rsidRPr="007D29D2">
        <w:rPr>
          <w:lang w:val="es-ES"/>
        </w:rPr>
        <w:t>concentración molar</w:t>
      </w:r>
      <w:r w:rsidRPr="007D29D2">
        <w:rPr>
          <w:lang w:val="es-ES"/>
        </w:rPr>
        <w:t xml:space="preserve"> de las disoluciones.</w:t>
      </w:r>
      <w:r w:rsidR="002B1EF2" w:rsidRPr="007D29D2">
        <w:rPr>
          <w:lang w:val="es-ES"/>
        </w:rPr>
        <w:t xml:space="preserve"> Cómo la molaridad se utiliza para cuantificar la concentración del soluto y otros cálculos relacionados a la molaridad. Hay ejemplos de cálculos necesarios para preparar una disolución</w:t>
      </w:r>
      <w:r w:rsidRPr="007D29D2">
        <w:rPr>
          <w:lang w:val="es-ES"/>
        </w:rPr>
        <w:t>.</w:t>
      </w:r>
    </w:p>
    <w:p w14:paraId="2D9693C5" w14:textId="482746F6" w:rsidR="00AD2B04" w:rsidRPr="007D29D2" w:rsidRDefault="003160DD" w:rsidP="0084455B">
      <w:pPr>
        <w:numPr>
          <w:ilvl w:val="0"/>
          <w:numId w:val="4"/>
        </w:numPr>
        <w:rPr>
          <w:lang w:val="es-ES"/>
        </w:rPr>
      </w:pPr>
      <w:r w:rsidRPr="007D29D2">
        <w:rPr>
          <w:b/>
          <w:bCs/>
          <w:lang w:val="es-ES"/>
        </w:rPr>
        <w:t>Guías de Normas de Correcta</w:t>
      </w:r>
      <w:r w:rsidR="00FF023E" w:rsidRPr="007D29D2">
        <w:rPr>
          <w:b/>
          <w:bCs/>
          <w:lang w:val="es-ES"/>
        </w:rPr>
        <w:t xml:space="preserve"> </w:t>
      </w:r>
      <w:r w:rsidRPr="007D29D2">
        <w:rPr>
          <w:b/>
          <w:bCs/>
          <w:lang w:val="es-ES"/>
        </w:rPr>
        <w:t>F</w:t>
      </w:r>
      <w:r w:rsidR="00FF023E" w:rsidRPr="007D29D2">
        <w:rPr>
          <w:b/>
          <w:bCs/>
          <w:lang w:val="es-ES"/>
        </w:rPr>
        <w:t>abricación (</w:t>
      </w:r>
      <w:r w:rsidRPr="007D29D2">
        <w:rPr>
          <w:b/>
          <w:bCs/>
          <w:lang w:val="es-ES"/>
        </w:rPr>
        <w:t>NCF</w:t>
      </w:r>
      <w:r w:rsidR="00FF023E" w:rsidRPr="007D29D2">
        <w:rPr>
          <w:b/>
          <w:bCs/>
          <w:lang w:val="es-ES"/>
        </w:rPr>
        <w:t>) de la Agencia Española de Medicamentos y Productos Sanitarios (AEMPS):</w:t>
      </w:r>
      <w:r w:rsidR="00FF023E" w:rsidRPr="007D29D2">
        <w:rPr>
          <w:lang w:val="es-ES"/>
        </w:rPr>
        <w:t xml:space="preserve"> </w:t>
      </w:r>
      <w:r w:rsidR="0084455B" w:rsidRPr="007D29D2">
        <w:rPr>
          <w:lang w:val="es-ES"/>
        </w:rPr>
        <w:t>https://www.aemps.gob.es/fabricacion-de-medicamentos/</w:t>
      </w:r>
    </w:p>
    <w:p w14:paraId="04AFB1BB" w14:textId="3E06C493" w:rsidR="00AD2B04" w:rsidRPr="007D29D2" w:rsidRDefault="00FF023E">
      <w:pPr>
        <w:numPr>
          <w:ilvl w:val="1"/>
          <w:numId w:val="7"/>
        </w:numPr>
        <w:rPr>
          <w:lang w:val="es-ES"/>
        </w:rPr>
      </w:pPr>
      <w:r w:rsidRPr="007D29D2">
        <w:rPr>
          <w:b/>
          <w:bCs/>
          <w:lang w:val="es-ES"/>
        </w:rPr>
        <w:t>Utilidad para el caso:</w:t>
      </w:r>
      <w:r w:rsidRPr="007D29D2">
        <w:rPr>
          <w:lang w:val="es-ES"/>
        </w:rPr>
        <w:t xml:space="preserve"> Aunque es un recurso más general, las </w:t>
      </w:r>
      <w:r w:rsidR="003160DD" w:rsidRPr="007D29D2">
        <w:rPr>
          <w:lang w:val="es-ES"/>
        </w:rPr>
        <w:t>NCF (</w:t>
      </w:r>
      <w:r w:rsidRPr="007D29D2">
        <w:rPr>
          <w:lang w:val="es-ES"/>
        </w:rPr>
        <w:t>GMP</w:t>
      </w:r>
      <w:r w:rsidR="003160DD" w:rsidRPr="007D29D2">
        <w:rPr>
          <w:lang w:val="es-ES"/>
        </w:rPr>
        <w:t xml:space="preserve"> en inglés)</w:t>
      </w:r>
      <w:r w:rsidRPr="007D29D2">
        <w:rPr>
          <w:lang w:val="es-ES"/>
        </w:rPr>
        <w:t xml:space="preserve"> son la base de la calidad en la industria farmacéutica. Investigar los principios generales de las </w:t>
      </w:r>
      <w:r w:rsidR="003160DD" w:rsidRPr="007D29D2">
        <w:rPr>
          <w:lang w:val="es-ES"/>
        </w:rPr>
        <w:t>NCF</w:t>
      </w:r>
      <w:r w:rsidRPr="007D29D2">
        <w:rPr>
          <w:lang w:val="es-ES"/>
        </w:rPr>
        <w:t xml:space="preserve"> ayudará a vuestro equipo a entender la importancia de la precisión, la documentación y la validación de los procesos. Esto os permitirá enmarcar vuestra "Guía de </w:t>
      </w:r>
      <w:r w:rsidR="00E71939" w:rsidRPr="007D29D2">
        <w:rPr>
          <w:lang w:val="es-ES"/>
        </w:rPr>
        <w:t>b</w:t>
      </w:r>
      <w:r w:rsidRPr="007D29D2">
        <w:rPr>
          <w:lang w:val="es-ES"/>
        </w:rPr>
        <w:t xml:space="preserve">uenas </w:t>
      </w:r>
      <w:r w:rsidR="00E71939" w:rsidRPr="007D29D2">
        <w:rPr>
          <w:lang w:val="es-ES"/>
        </w:rPr>
        <w:t>p</w:t>
      </w:r>
      <w:r w:rsidRPr="007D29D2">
        <w:rPr>
          <w:lang w:val="es-ES"/>
        </w:rPr>
        <w:t xml:space="preserve">rácticas de </w:t>
      </w:r>
      <w:r w:rsidR="00E71939" w:rsidRPr="007D29D2">
        <w:rPr>
          <w:lang w:val="es-ES"/>
        </w:rPr>
        <w:t>l</w:t>
      </w:r>
      <w:r w:rsidRPr="007D29D2">
        <w:rPr>
          <w:lang w:val="es-ES"/>
        </w:rPr>
        <w:t>aboratorio" dentro de un contexto regulatorio real, enfatizando la necesidad de procedimientos estandarizados para el manejo de gases y la preparación de disoluciones.</w:t>
      </w:r>
    </w:p>
    <w:p w14:paraId="6341F925" w14:textId="77777777" w:rsidR="00AD2B04" w:rsidRPr="007D29D2" w:rsidRDefault="00FF023E">
      <w:pPr>
        <w:pStyle w:val="Ttulo2"/>
        <w:rPr>
          <w:lang w:val="es-ES"/>
        </w:rPr>
      </w:pPr>
      <w:bookmarkStart w:id="3" w:name="elabora"/>
      <w:bookmarkEnd w:id="2"/>
      <w:r w:rsidRPr="007D29D2">
        <w:rPr>
          <w:lang w:val="es-ES"/>
        </w:rPr>
        <w:t>Elabora</w:t>
      </w:r>
    </w:p>
    <w:p w14:paraId="74FFF2B4" w14:textId="77C01B93" w:rsidR="00AD2B04" w:rsidRPr="007D29D2" w:rsidRDefault="00FF023E">
      <w:pPr>
        <w:rPr>
          <w:lang w:val="es-ES"/>
        </w:rPr>
      </w:pPr>
      <w:r w:rsidRPr="007D29D2">
        <w:rPr>
          <w:lang w:val="es-ES"/>
        </w:rPr>
        <w:t xml:space="preserve">Una vez realizada la investigación, tu equipo debe elaborar la "Guía de </w:t>
      </w:r>
      <w:r w:rsidR="00E71939" w:rsidRPr="007D29D2">
        <w:rPr>
          <w:lang w:val="es-ES"/>
        </w:rPr>
        <w:t>b</w:t>
      </w:r>
      <w:r w:rsidRPr="007D29D2">
        <w:rPr>
          <w:lang w:val="es-ES"/>
        </w:rPr>
        <w:t xml:space="preserve">uenas </w:t>
      </w:r>
      <w:r w:rsidR="00E71939" w:rsidRPr="007D29D2">
        <w:rPr>
          <w:lang w:val="es-ES"/>
        </w:rPr>
        <w:t>p</w:t>
      </w:r>
      <w:r w:rsidRPr="007D29D2">
        <w:rPr>
          <w:lang w:val="es-ES"/>
        </w:rPr>
        <w:t xml:space="preserve">rácticas de </w:t>
      </w:r>
      <w:r w:rsidR="00E71939" w:rsidRPr="007D29D2">
        <w:rPr>
          <w:lang w:val="es-ES"/>
        </w:rPr>
        <w:t>l</w:t>
      </w:r>
      <w:r w:rsidRPr="007D29D2">
        <w:rPr>
          <w:lang w:val="es-ES"/>
        </w:rPr>
        <w:t>aboratorio". Sigue estas recomendaciones para asegurar un entregable de alta calidad:</w:t>
      </w:r>
    </w:p>
    <w:p w14:paraId="1A0EE3AC" w14:textId="7C66FCE0" w:rsidR="00AD2B04" w:rsidRPr="007D29D2" w:rsidRDefault="00FF023E">
      <w:pPr>
        <w:numPr>
          <w:ilvl w:val="0"/>
          <w:numId w:val="8"/>
        </w:numPr>
        <w:rPr>
          <w:lang w:val="es-ES"/>
        </w:rPr>
      </w:pPr>
      <w:r w:rsidRPr="007D29D2">
        <w:rPr>
          <w:b/>
          <w:bCs/>
          <w:lang w:val="es-ES"/>
        </w:rPr>
        <w:t>Estructura la guía:</w:t>
      </w:r>
      <w:r w:rsidRPr="007D29D2">
        <w:rPr>
          <w:lang w:val="es-ES"/>
        </w:rPr>
        <w:t xml:space="preserve"> Divide el documento en secciones claras: Introducción, </w:t>
      </w:r>
      <w:r w:rsidR="00E71939" w:rsidRPr="007D29D2">
        <w:rPr>
          <w:lang w:val="es-ES"/>
        </w:rPr>
        <w:t>s</w:t>
      </w:r>
      <w:r w:rsidRPr="007D29D2">
        <w:rPr>
          <w:lang w:val="es-ES"/>
        </w:rPr>
        <w:t xml:space="preserve">eguridad en el </w:t>
      </w:r>
      <w:r w:rsidR="00E71939" w:rsidRPr="007D29D2">
        <w:rPr>
          <w:lang w:val="es-ES"/>
        </w:rPr>
        <w:t>l</w:t>
      </w:r>
      <w:r w:rsidRPr="007D29D2">
        <w:rPr>
          <w:lang w:val="es-ES"/>
        </w:rPr>
        <w:t xml:space="preserve">aboratorio, </w:t>
      </w:r>
      <w:r w:rsidR="00E71939" w:rsidRPr="007D29D2">
        <w:rPr>
          <w:lang w:val="es-ES"/>
        </w:rPr>
        <w:t>m</w:t>
      </w:r>
      <w:r w:rsidRPr="007D29D2">
        <w:rPr>
          <w:lang w:val="es-ES"/>
        </w:rPr>
        <w:t xml:space="preserve">anejo de </w:t>
      </w:r>
      <w:r w:rsidR="00E71939" w:rsidRPr="007D29D2">
        <w:rPr>
          <w:lang w:val="es-ES"/>
        </w:rPr>
        <w:t>g</w:t>
      </w:r>
      <w:r w:rsidRPr="007D29D2">
        <w:rPr>
          <w:lang w:val="es-ES"/>
        </w:rPr>
        <w:t>ases (</w:t>
      </w:r>
      <w:r w:rsidR="00E71939" w:rsidRPr="007D29D2">
        <w:rPr>
          <w:lang w:val="es-ES"/>
        </w:rPr>
        <w:t>l</w:t>
      </w:r>
      <w:r w:rsidRPr="007D29D2">
        <w:rPr>
          <w:lang w:val="es-ES"/>
        </w:rPr>
        <w:t xml:space="preserve">eyes de los </w:t>
      </w:r>
      <w:r w:rsidR="00E71939" w:rsidRPr="007D29D2">
        <w:rPr>
          <w:lang w:val="es-ES"/>
        </w:rPr>
        <w:t>g</w:t>
      </w:r>
      <w:r w:rsidRPr="007D29D2">
        <w:rPr>
          <w:lang w:val="es-ES"/>
        </w:rPr>
        <w:t xml:space="preserve">ases y sus aplicaciones), </w:t>
      </w:r>
      <w:r w:rsidR="00E71939" w:rsidRPr="007D29D2">
        <w:rPr>
          <w:lang w:val="es-ES"/>
        </w:rPr>
        <w:t>p</w:t>
      </w:r>
      <w:r w:rsidRPr="007D29D2">
        <w:rPr>
          <w:lang w:val="es-ES"/>
        </w:rPr>
        <w:t xml:space="preserve">reparación de </w:t>
      </w:r>
      <w:r w:rsidR="00E71939" w:rsidRPr="007D29D2">
        <w:rPr>
          <w:lang w:val="es-ES"/>
        </w:rPr>
        <w:t>d</w:t>
      </w:r>
      <w:r w:rsidRPr="007D29D2">
        <w:rPr>
          <w:lang w:val="es-ES"/>
        </w:rPr>
        <w:t>isoluciones (</w:t>
      </w:r>
      <w:r w:rsidR="00E71939" w:rsidRPr="007D29D2">
        <w:rPr>
          <w:lang w:val="es-ES"/>
        </w:rPr>
        <w:t>c</w:t>
      </w:r>
      <w:r w:rsidRPr="007D29D2">
        <w:rPr>
          <w:lang w:val="es-ES"/>
        </w:rPr>
        <w:t xml:space="preserve">onceptos y </w:t>
      </w:r>
      <w:r w:rsidR="00E71939" w:rsidRPr="007D29D2">
        <w:rPr>
          <w:lang w:val="es-ES"/>
        </w:rPr>
        <w:t>c</w:t>
      </w:r>
      <w:r w:rsidRPr="007D29D2">
        <w:rPr>
          <w:lang w:val="es-ES"/>
        </w:rPr>
        <w:t xml:space="preserve">álculos de </w:t>
      </w:r>
      <w:r w:rsidR="00E71939" w:rsidRPr="007D29D2">
        <w:rPr>
          <w:lang w:val="es-ES"/>
        </w:rPr>
        <w:t>c</w:t>
      </w:r>
      <w:r w:rsidRPr="007D29D2">
        <w:rPr>
          <w:lang w:val="es-ES"/>
        </w:rPr>
        <w:t xml:space="preserve">oncentración), y </w:t>
      </w:r>
      <w:r w:rsidR="00E71939" w:rsidRPr="007D29D2">
        <w:rPr>
          <w:lang w:val="es-ES"/>
        </w:rPr>
        <w:t>c</w:t>
      </w:r>
      <w:r w:rsidRPr="007D29D2">
        <w:rPr>
          <w:lang w:val="es-ES"/>
        </w:rPr>
        <w:t>onclusiones.</w:t>
      </w:r>
    </w:p>
    <w:p w14:paraId="4840EFC3" w14:textId="77777777" w:rsidR="00AD2B04" w:rsidRPr="007D29D2" w:rsidRDefault="00FF023E">
      <w:pPr>
        <w:numPr>
          <w:ilvl w:val="0"/>
          <w:numId w:val="8"/>
        </w:numPr>
        <w:rPr>
          <w:lang w:val="es-ES"/>
        </w:rPr>
      </w:pPr>
      <w:r w:rsidRPr="007D29D2">
        <w:rPr>
          <w:b/>
          <w:bCs/>
          <w:lang w:val="es-ES"/>
        </w:rPr>
        <w:t>Sé conciso y claro:</w:t>
      </w:r>
      <w:r w:rsidRPr="007D29D2">
        <w:rPr>
          <w:lang w:val="es-ES"/>
        </w:rPr>
        <w:t xml:space="preserve"> Utiliza un lenguaje sencillo y directo. Evita la jerga técnica excesiva.</w:t>
      </w:r>
    </w:p>
    <w:p w14:paraId="7E3AE11B" w14:textId="77777777" w:rsidR="00AD2B04" w:rsidRPr="007D29D2" w:rsidRDefault="00FF023E">
      <w:pPr>
        <w:numPr>
          <w:ilvl w:val="0"/>
          <w:numId w:val="8"/>
        </w:numPr>
        <w:rPr>
          <w:lang w:val="es-ES"/>
        </w:rPr>
      </w:pPr>
      <w:r w:rsidRPr="007D29D2">
        <w:rPr>
          <w:b/>
          <w:bCs/>
          <w:lang w:val="es-ES"/>
        </w:rPr>
        <w:lastRenderedPageBreak/>
        <w:t>Incluye ejemplos prácticos:</w:t>
      </w:r>
      <w:r w:rsidRPr="007D29D2">
        <w:rPr>
          <w:lang w:val="es-ES"/>
        </w:rPr>
        <w:t xml:space="preserve"> Para cada ley de los gases y cada tipo de cálculo de concentración, proporciona al menos un ejemplo resuelto relevante para la producción farmacéutica (ej., esterilización de envases, formulación del jarabe).</w:t>
      </w:r>
    </w:p>
    <w:p w14:paraId="33DABDC6" w14:textId="77777777" w:rsidR="00AD2B04" w:rsidRPr="007D29D2" w:rsidRDefault="00FF023E">
      <w:pPr>
        <w:numPr>
          <w:ilvl w:val="0"/>
          <w:numId w:val="8"/>
        </w:numPr>
        <w:rPr>
          <w:lang w:val="es-ES"/>
        </w:rPr>
      </w:pPr>
      <w:r w:rsidRPr="007D29D2">
        <w:rPr>
          <w:b/>
          <w:bCs/>
          <w:lang w:val="es-ES"/>
        </w:rPr>
        <w:t>Incorpora gráficos y tablas:</w:t>
      </w:r>
      <w:r w:rsidRPr="007D29D2">
        <w:rPr>
          <w:lang w:val="es-ES"/>
        </w:rPr>
        <w:t xml:space="preserve"> Representa visualmente las leyes de los gases y las curvas de calentamiento/enfriamiento. Crea tablas comparativas de las diferentes formas de expresar la concentración. </w:t>
      </w:r>
      <w:r w:rsidRPr="007D29D2">
        <w:rPr>
          <w:b/>
          <w:bCs/>
          <w:lang w:val="es-ES"/>
        </w:rPr>
        <w:t>Asegura la precisión matemática:</w:t>
      </w:r>
      <w:r w:rsidRPr="007D29D2">
        <w:rPr>
          <w:lang w:val="es-ES"/>
        </w:rPr>
        <w:t xml:space="preserve"> Revisa todos los cálculos. Utiliza la notación correcta para constantes (redonda) y variables (cursiva).</w:t>
      </w:r>
    </w:p>
    <w:p w14:paraId="69AF1D3C" w14:textId="77777777" w:rsidR="00AD2B04" w:rsidRPr="007D29D2" w:rsidRDefault="00FF023E">
      <w:pPr>
        <w:numPr>
          <w:ilvl w:val="0"/>
          <w:numId w:val="8"/>
        </w:numPr>
        <w:rPr>
          <w:lang w:val="es-ES"/>
        </w:rPr>
      </w:pPr>
      <w:r w:rsidRPr="007D29D2">
        <w:rPr>
          <w:b/>
          <w:bCs/>
          <w:lang w:val="es-ES"/>
        </w:rPr>
        <w:t>Destaca la seguridad:</w:t>
      </w:r>
      <w:r w:rsidRPr="007D29D2">
        <w:rPr>
          <w:lang w:val="es-ES"/>
        </w:rPr>
        <w:t xml:space="preserve"> Incluye un apartado sobre las precauciones al trabajar con gases a presión y con sustancias químicas en la preparación de disoluciones.</w:t>
      </w:r>
    </w:p>
    <w:p w14:paraId="7E016B7F" w14:textId="77777777" w:rsidR="00AD2B04" w:rsidRPr="007D29D2" w:rsidRDefault="00FF023E">
      <w:pPr>
        <w:numPr>
          <w:ilvl w:val="0"/>
          <w:numId w:val="8"/>
        </w:numPr>
        <w:rPr>
          <w:lang w:val="es-ES"/>
        </w:rPr>
      </w:pPr>
      <w:r w:rsidRPr="007D29D2">
        <w:rPr>
          <w:b/>
          <w:bCs/>
          <w:lang w:val="es-ES"/>
        </w:rPr>
        <w:t>Formato profesional:</w:t>
      </w:r>
      <w:r w:rsidRPr="007D29D2">
        <w:rPr>
          <w:lang w:val="es-ES"/>
        </w:rPr>
        <w:t xml:space="preserve"> Utiliza un diseño limpio y legible. Asegúrate de que el documento sea fácil de consultar y entender.</w:t>
      </w:r>
    </w:p>
    <w:p w14:paraId="1785EC23" w14:textId="77777777" w:rsidR="00AD2B04" w:rsidRPr="007D29D2" w:rsidRDefault="00FF023E">
      <w:pPr>
        <w:pStyle w:val="Ttulo2"/>
        <w:rPr>
          <w:lang w:val="es-ES"/>
        </w:rPr>
      </w:pPr>
      <w:bookmarkStart w:id="4" w:name="presenta"/>
      <w:bookmarkEnd w:id="3"/>
      <w:r w:rsidRPr="007D29D2">
        <w:rPr>
          <w:lang w:val="es-ES"/>
        </w:rPr>
        <w:t>Presenta</w:t>
      </w:r>
    </w:p>
    <w:p w14:paraId="07C0BE14" w14:textId="47428DE7" w:rsidR="00AD2B04" w:rsidRPr="007D29D2" w:rsidRDefault="00FF023E">
      <w:pPr>
        <w:rPr>
          <w:lang w:val="es-ES"/>
        </w:rPr>
      </w:pPr>
      <w:r w:rsidRPr="007D29D2">
        <w:rPr>
          <w:lang w:val="es-ES"/>
        </w:rPr>
        <w:t>Para la pr</w:t>
      </w:r>
      <w:r w:rsidR="003160DD" w:rsidRPr="007D29D2">
        <w:rPr>
          <w:lang w:val="es-ES"/>
        </w:rPr>
        <w:t>esentación de vuestra "Guía de buenas prácticas de l</w:t>
      </w:r>
      <w:r w:rsidRPr="007D29D2">
        <w:rPr>
          <w:lang w:val="es-ES"/>
        </w:rPr>
        <w:t>aboratorio" al resto del departamento y a la dirección de "</w:t>
      </w:r>
      <w:proofErr w:type="spellStart"/>
      <w:r w:rsidRPr="007D29D2">
        <w:rPr>
          <w:lang w:val="es-ES"/>
        </w:rPr>
        <w:t>PharmaSoluciones</w:t>
      </w:r>
      <w:proofErr w:type="spellEnd"/>
      <w:r w:rsidRPr="007D29D2">
        <w:rPr>
          <w:lang w:val="es-ES"/>
        </w:rPr>
        <w:t xml:space="preserve"> S.L.", proponemos una sesión interactiva y dinámica:</w:t>
      </w:r>
    </w:p>
    <w:p w14:paraId="0848C40F" w14:textId="24A74945" w:rsidR="00AD2B04" w:rsidRPr="007D29D2" w:rsidRDefault="00FF023E">
      <w:pPr>
        <w:numPr>
          <w:ilvl w:val="0"/>
          <w:numId w:val="9"/>
        </w:numPr>
        <w:rPr>
          <w:lang w:val="es-ES"/>
        </w:rPr>
      </w:pPr>
      <w:r w:rsidRPr="007D29D2">
        <w:rPr>
          <w:b/>
          <w:bCs/>
          <w:lang w:val="es-ES"/>
        </w:rPr>
        <w:t>Título creativo:</w:t>
      </w:r>
      <w:r w:rsidRPr="007D29D2">
        <w:rPr>
          <w:lang w:val="es-ES"/>
        </w:rPr>
        <w:t xml:space="preserve"> "</w:t>
      </w:r>
      <w:proofErr w:type="spellStart"/>
      <w:r w:rsidRPr="007D29D2">
        <w:rPr>
          <w:lang w:val="es-ES"/>
        </w:rPr>
        <w:t>PharmaSoluciones</w:t>
      </w:r>
      <w:proofErr w:type="spellEnd"/>
      <w:r w:rsidRPr="007D29D2">
        <w:rPr>
          <w:lang w:val="es-ES"/>
        </w:rPr>
        <w:t xml:space="preserve">: La </w:t>
      </w:r>
      <w:r w:rsidR="00E71939" w:rsidRPr="007D29D2">
        <w:rPr>
          <w:lang w:val="es-ES"/>
        </w:rPr>
        <w:t>c</w:t>
      </w:r>
      <w:r w:rsidRPr="007D29D2">
        <w:rPr>
          <w:lang w:val="es-ES"/>
        </w:rPr>
        <w:t xml:space="preserve">iencia de la </w:t>
      </w:r>
      <w:r w:rsidR="00E71939" w:rsidRPr="007D29D2">
        <w:rPr>
          <w:lang w:val="es-ES"/>
        </w:rPr>
        <w:t>p</w:t>
      </w:r>
      <w:r w:rsidRPr="007D29D2">
        <w:rPr>
          <w:lang w:val="es-ES"/>
        </w:rPr>
        <w:t xml:space="preserve">recisión. Vuestra </w:t>
      </w:r>
      <w:r w:rsidR="00E71939" w:rsidRPr="007D29D2">
        <w:rPr>
          <w:lang w:val="es-ES"/>
        </w:rPr>
        <w:t>g</w:t>
      </w:r>
      <w:r w:rsidRPr="007D29D2">
        <w:rPr>
          <w:lang w:val="es-ES"/>
        </w:rPr>
        <w:t xml:space="preserve">uía </w:t>
      </w:r>
      <w:r w:rsidR="00E71939" w:rsidRPr="007D29D2">
        <w:rPr>
          <w:lang w:val="es-ES"/>
        </w:rPr>
        <w:t>e</w:t>
      </w:r>
      <w:r w:rsidRPr="007D29D2">
        <w:rPr>
          <w:lang w:val="es-ES"/>
        </w:rPr>
        <w:t xml:space="preserve">sencial para </w:t>
      </w:r>
      <w:r w:rsidR="00E71939" w:rsidRPr="007D29D2">
        <w:rPr>
          <w:lang w:val="es-ES"/>
        </w:rPr>
        <w:t>g</w:t>
      </w:r>
      <w:r w:rsidRPr="007D29D2">
        <w:rPr>
          <w:lang w:val="es-ES"/>
        </w:rPr>
        <w:t xml:space="preserve">ases y </w:t>
      </w:r>
      <w:r w:rsidR="00E71939" w:rsidRPr="007D29D2">
        <w:rPr>
          <w:lang w:val="es-ES"/>
        </w:rPr>
        <w:t>d</w:t>
      </w:r>
      <w:r w:rsidRPr="007D29D2">
        <w:rPr>
          <w:lang w:val="es-ES"/>
        </w:rPr>
        <w:t>isoluciones".</w:t>
      </w:r>
    </w:p>
    <w:p w14:paraId="6A962F2A" w14:textId="3704943D" w:rsidR="00AD2B04" w:rsidRPr="007D29D2" w:rsidRDefault="00FF023E">
      <w:pPr>
        <w:numPr>
          <w:ilvl w:val="0"/>
          <w:numId w:val="9"/>
        </w:numPr>
        <w:rPr>
          <w:lang w:val="es-ES"/>
        </w:rPr>
      </w:pPr>
      <w:r w:rsidRPr="007D29D2">
        <w:rPr>
          <w:b/>
          <w:bCs/>
          <w:lang w:val="es-ES"/>
        </w:rPr>
        <w:t>Formato:</w:t>
      </w:r>
      <w:r w:rsidRPr="007D29D2">
        <w:rPr>
          <w:lang w:val="es-ES"/>
        </w:rPr>
        <w:t xml:space="preserve"> Una presentación multimedia (tipo </w:t>
      </w:r>
      <w:r w:rsidR="003160DD" w:rsidRPr="007D29D2">
        <w:rPr>
          <w:lang w:val="es-ES"/>
        </w:rPr>
        <w:t xml:space="preserve">Microsoft </w:t>
      </w:r>
      <w:r w:rsidRPr="007D29D2">
        <w:rPr>
          <w:lang w:val="es-ES"/>
        </w:rPr>
        <w:t xml:space="preserve">PowerPoint o </w:t>
      </w:r>
      <w:proofErr w:type="spellStart"/>
      <w:r w:rsidRPr="007D29D2">
        <w:rPr>
          <w:lang w:val="es-ES"/>
        </w:rPr>
        <w:t>Prezi</w:t>
      </w:r>
      <w:proofErr w:type="spellEnd"/>
      <w:r w:rsidRPr="007D29D2">
        <w:rPr>
          <w:lang w:val="es-ES"/>
        </w:rPr>
        <w:t>) que resuma los puntos clave de la guía.</w:t>
      </w:r>
    </w:p>
    <w:p w14:paraId="1E9C558C" w14:textId="77777777" w:rsidR="00AD2B04" w:rsidRPr="007D29D2" w:rsidRDefault="00FF023E">
      <w:pPr>
        <w:numPr>
          <w:ilvl w:val="0"/>
          <w:numId w:val="9"/>
        </w:numPr>
        <w:rPr>
          <w:lang w:val="es-ES"/>
        </w:rPr>
      </w:pPr>
      <w:r w:rsidRPr="007D29D2">
        <w:rPr>
          <w:b/>
          <w:bCs/>
          <w:lang w:val="es-ES"/>
        </w:rPr>
        <w:t>Demostración en vivo (simulada):</w:t>
      </w:r>
      <w:r w:rsidRPr="007D29D2">
        <w:rPr>
          <w:lang w:val="es-ES"/>
        </w:rPr>
        <w:t xml:space="preserve"> Utiliza una pequeña maqueta o una simulación virtual para mostrar cómo un cambio de temperatura afecta la presión de un gas en un recipiente cerrado (Ley de Gay-Lussac, relevante para la esterilización) o cómo se prepara una disolución con una concentración específica.</w:t>
      </w:r>
    </w:p>
    <w:p w14:paraId="6E8A95ED" w14:textId="77777777" w:rsidR="00AD2B04" w:rsidRPr="007D29D2" w:rsidRDefault="00FF023E">
      <w:pPr>
        <w:numPr>
          <w:ilvl w:val="0"/>
          <w:numId w:val="9"/>
        </w:numPr>
        <w:rPr>
          <w:lang w:val="es-ES"/>
        </w:rPr>
      </w:pPr>
      <w:r w:rsidRPr="007D29D2">
        <w:rPr>
          <w:b/>
          <w:bCs/>
          <w:lang w:val="es-ES"/>
        </w:rPr>
        <w:t>Juego de preguntas y respuestas:</w:t>
      </w:r>
      <w:r w:rsidRPr="007D29D2">
        <w:rPr>
          <w:lang w:val="es-ES"/>
        </w:rPr>
        <w:t xml:space="preserve"> Prepara un breve cuestionario interactivo (</w:t>
      </w:r>
      <w:proofErr w:type="spellStart"/>
      <w:r w:rsidRPr="007D29D2">
        <w:rPr>
          <w:lang w:val="es-ES"/>
        </w:rPr>
        <w:t>quiz</w:t>
      </w:r>
      <w:proofErr w:type="spellEnd"/>
      <w:r w:rsidRPr="007D29D2">
        <w:rPr>
          <w:lang w:val="es-ES"/>
        </w:rPr>
        <w:t>) para evaluar la comprensión de los asistentes sobre los conceptos clave. Ofrece pequeños premios (ej., material de oficina de la empresa) a los participantes más acertados.</w:t>
      </w:r>
    </w:p>
    <w:p w14:paraId="55A69C88" w14:textId="498D11BE" w:rsidR="00AD2B04" w:rsidRPr="007D29D2" w:rsidRDefault="00FF023E">
      <w:pPr>
        <w:numPr>
          <w:ilvl w:val="0"/>
          <w:numId w:val="9"/>
        </w:numPr>
        <w:rPr>
          <w:lang w:val="es-ES"/>
        </w:rPr>
      </w:pPr>
      <w:r w:rsidRPr="007D29D2">
        <w:rPr>
          <w:b/>
          <w:bCs/>
          <w:lang w:val="es-ES"/>
        </w:rPr>
        <w:t>Distribución de la guía:</w:t>
      </w:r>
      <w:r w:rsidRPr="007D29D2">
        <w:rPr>
          <w:lang w:val="es-ES"/>
        </w:rPr>
        <w:t xml:space="preserve"> Entrega una copia impresa y una versión digital de la guía a todos los asistentes</w:t>
      </w:r>
      <w:r w:rsidR="003160DD" w:rsidRPr="007D29D2">
        <w:rPr>
          <w:lang w:val="es-ES"/>
        </w:rPr>
        <w:t>, incluyendo</w:t>
      </w:r>
      <w:r w:rsidR="003160DD" w:rsidRPr="007D29D2">
        <w:rPr>
          <w:lang w:val="es-ES"/>
        </w:rPr>
        <w:t xml:space="preserve"> códigos QR </w:t>
      </w:r>
      <w:r w:rsidR="003160DD" w:rsidRPr="007D29D2">
        <w:rPr>
          <w:lang w:val="es-ES"/>
        </w:rPr>
        <w:t xml:space="preserve">que enlacen </w:t>
      </w:r>
      <w:r w:rsidR="003160DD" w:rsidRPr="007D29D2">
        <w:rPr>
          <w:lang w:val="es-ES"/>
        </w:rPr>
        <w:t>a los recursos web investigados</w:t>
      </w:r>
      <w:r w:rsidRPr="007D29D2">
        <w:rPr>
          <w:lang w:val="es-ES"/>
        </w:rPr>
        <w:t>.</w:t>
      </w:r>
    </w:p>
    <w:p w14:paraId="73CFFBEC" w14:textId="77777777" w:rsidR="00AD2B04" w:rsidRPr="007D29D2" w:rsidRDefault="00FF023E">
      <w:pPr>
        <w:numPr>
          <w:ilvl w:val="0"/>
          <w:numId w:val="9"/>
        </w:numPr>
        <w:rPr>
          <w:lang w:val="es-ES"/>
        </w:rPr>
      </w:pPr>
      <w:proofErr w:type="spellStart"/>
      <w:r w:rsidRPr="007D29D2">
        <w:rPr>
          <w:b/>
          <w:bCs/>
          <w:lang w:val="es-ES"/>
        </w:rPr>
        <w:t>Feedback</w:t>
      </w:r>
      <w:proofErr w:type="spellEnd"/>
      <w:r w:rsidRPr="007D29D2">
        <w:rPr>
          <w:b/>
          <w:bCs/>
          <w:lang w:val="es-ES"/>
        </w:rPr>
        <w:t>:</w:t>
      </w:r>
      <w:r w:rsidRPr="007D29D2">
        <w:rPr>
          <w:lang w:val="es-ES"/>
        </w:rPr>
        <w:t xml:space="preserve"> Solicita comentarios y sugerencias al final de la presentación para mejorar futuras ediciones de la guía.</w:t>
      </w:r>
    </w:p>
    <w:p w14:paraId="0D0089DE" w14:textId="7A1092E4" w:rsidR="00AD2B04" w:rsidRPr="007D29D2" w:rsidRDefault="00FF023E">
      <w:pPr>
        <w:pStyle w:val="Ttulo1"/>
        <w:rPr>
          <w:lang w:val="es-ES"/>
        </w:rPr>
      </w:pPr>
      <w:bookmarkStart w:id="5" w:name="posible-solución-para-el-caso-práctico"/>
      <w:bookmarkEnd w:id="0"/>
      <w:bookmarkEnd w:id="4"/>
      <w:r w:rsidRPr="007D29D2">
        <w:rPr>
          <w:lang w:val="es-ES"/>
        </w:rPr>
        <w:lastRenderedPageBreak/>
        <w:t xml:space="preserve">Posible </w:t>
      </w:r>
      <w:r w:rsidR="007D29D2" w:rsidRPr="007D29D2">
        <w:rPr>
          <w:lang w:val="es-ES"/>
        </w:rPr>
        <w:t>s</w:t>
      </w:r>
      <w:r w:rsidRPr="007D29D2">
        <w:rPr>
          <w:lang w:val="es-ES"/>
        </w:rPr>
        <w:t xml:space="preserve">olución para el </w:t>
      </w:r>
      <w:r w:rsidR="007D29D2" w:rsidRPr="007D29D2">
        <w:rPr>
          <w:lang w:val="es-ES"/>
        </w:rPr>
        <w:t>c</w:t>
      </w:r>
      <w:r w:rsidRPr="007D29D2">
        <w:rPr>
          <w:lang w:val="es-ES"/>
        </w:rPr>
        <w:t xml:space="preserve">aso </w:t>
      </w:r>
      <w:r w:rsidR="007D29D2" w:rsidRPr="007D29D2">
        <w:rPr>
          <w:lang w:val="es-ES"/>
        </w:rPr>
        <w:t>p</w:t>
      </w:r>
      <w:r w:rsidRPr="007D29D2">
        <w:rPr>
          <w:lang w:val="es-ES"/>
        </w:rPr>
        <w:t>ráctico</w:t>
      </w:r>
    </w:p>
    <w:p w14:paraId="68B5CA4F" w14:textId="5EB52FD1" w:rsidR="00AD2B04" w:rsidRPr="007D29D2" w:rsidRDefault="00FF023E">
      <w:pPr>
        <w:pStyle w:val="Ttulo2"/>
        <w:rPr>
          <w:lang w:val="es-ES"/>
        </w:rPr>
      </w:pPr>
      <w:bookmarkStart w:id="6" w:name="Xe09364137fd0e006ad1d2f3a97f4dd9f2a30553"/>
      <w:r w:rsidRPr="007D29D2">
        <w:rPr>
          <w:lang w:val="es-ES"/>
        </w:rPr>
        <w:t xml:space="preserve">Guía de </w:t>
      </w:r>
      <w:r w:rsidR="007D29D2" w:rsidRPr="007D29D2">
        <w:rPr>
          <w:lang w:val="es-ES"/>
        </w:rPr>
        <w:t>b</w:t>
      </w:r>
      <w:r w:rsidRPr="007D29D2">
        <w:rPr>
          <w:lang w:val="es-ES"/>
        </w:rPr>
        <w:t xml:space="preserve">uenas </w:t>
      </w:r>
      <w:r w:rsidR="007D29D2" w:rsidRPr="007D29D2">
        <w:rPr>
          <w:lang w:val="es-ES"/>
        </w:rPr>
        <w:t>p</w:t>
      </w:r>
      <w:r w:rsidRPr="007D29D2">
        <w:rPr>
          <w:lang w:val="es-ES"/>
        </w:rPr>
        <w:t xml:space="preserve">rácticas de </w:t>
      </w:r>
      <w:r w:rsidR="007D29D2" w:rsidRPr="007D29D2">
        <w:rPr>
          <w:lang w:val="es-ES"/>
        </w:rPr>
        <w:t>l</w:t>
      </w:r>
      <w:r w:rsidRPr="007D29D2">
        <w:rPr>
          <w:lang w:val="es-ES"/>
        </w:rPr>
        <w:t xml:space="preserve">aboratorio: La </w:t>
      </w:r>
      <w:r w:rsidR="007D29D2" w:rsidRPr="007D29D2">
        <w:rPr>
          <w:lang w:val="es-ES"/>
        </w:rPr>
        <w:t>c</w:t>
      </w:r>
      <w:r w:rsidRPr="007D29D2">
        <w:rPr>
          <w:lang w:val="es-ES"/>
        </w:rPr>
        <w:t xml:space="preserve">iencia de la </w:t>
      </w:r>
      <w:r w:rsidR="007D29D2" w:rsidRPr="007D29D2">
        <w:rPr>
          <w:lang w:val="es-ES"/>
        </w:rPr>
        <w:t>p</w:t>
      </w:r>
      <w:r w:rsidRPr="007D29D2">
        <w:rPr>
          <w:lang w:val="es-ES"/>
        </w:rPr>
        <w:t>recisión</w:t>
      </w:r>
    </w:p>
    <w:p w14:paraId="211F2F8A" w14:textId="77777777" w:rsidR="00AD2B04" w:rsidRPr="007D29D2" w:rsidRDefault="00FF023E">
      <w:pPr>
        <w:pStyle w:val="Ttulo3"/>
        <w:rPr>
          <w:lang w:val="es-ES"/>
        </w:rPr>
      </w:pPr>
      <w:bookmarkStart w:id="7" w:name="introducción"/>
      <w:r w:rsidRPr="007D29D2">
        <w:rPr>
          <w:lang w:val="es-ES"/>
        </w:rPr>
        <w:t>1. Introducción</w:t>
      </w:r>
    </w:p>
    <w:p w14:paraId="446F77C1" w14:textId="77777777" w:rsidR="00AD2B04" w:rsidRPr="007D29D2" w:rsidRDefault="00FF023E">
      <w:pPr>
        <w:rPr>
          <w:lang w:val="es-ES"/>
        </w:rPr>
      </w:pPr>
      <w:r w:rsidRPr="007D29D2">
        <w:rPr>
          <w:lang w:val="es-ES"/>
        </w:rPr>
        <w:t>Esta guía tiene como objetivo estandarizar y optimizar los procedimientos de manejo de gases y preparación de disoluciones en "</w:t>
      </w:r>
      <w:proofErr w:type="spellStart"/>
      <w:r w:rsidRPr="007D29D2">
        <w:rPr>
          <w:lang w:val="es-ES"/>
        </w:rPr>
        <w:t>PharmaSoluciones</w:t>
      </w:r>
      <w:proofErr w:type="spellEnd"/>
      <w:r w:rsidRPr="007D29D2">
        <w:rPr>
          <w:lang w:val="es-ES"/>
        </w:rPr>
        <w:t xml:space="preserve"> S.L.", asegurando la calidad y seguridad en la producción del "Jarabe Pediátrico </w:t>
      </w:r>
      <w:proofErr w:type="spellStart"/>
      <w:r w:rsidRPr="007D29D2">
        <w:rPr>
          <w:lang w:val="es-ES"/>
        </w:rPr>
        <w:t>Respiral</w:t>
      </w:r>
      <w:proofErr w:type="spellEnd"/>
      <w:r w:rsidRPr="007D29D2">
        <w:rPr>
          <w:lang w:val="es-ES"/>
        </w:rPr>
        <w:t>".</w:t>
      </w:r>
    </w:p>
    <w:p w14:paraId="035210EB" w14:textId="3E975CCF" w:rsidR="00AD2B04" w:rsidRPr="007D29D2" w:rsidRDefault="00FF023E">
      <w:pPr>
        <w:pStyle w:val="Ttulo3"/>
        <w:rPr>
          <w:lang w:val="es-ES"/>
        </w:rPr>
      </w:pPr>
      <w:bookmarkStart w:id="8" w:name="seguridad-en-el-laboratorio"/>
      <w:bookmarkEnd w:id="7"/>
      <w:r w:rsidRPr="007D29D2">
        <w:rPr>
          <w:lang w:val="es-ES"/>
        </w:rPr>
        <w:t xml:space="preserve">2. Seguridad en el </w:t>
      </w:r>
      <w:r w:rsidR="007D29D2" w:rsidRPr="007D29D2">
        <w:rPr>
          <w:lang w:val="es-ES"/>
        </w:rPr>
        <w:t>l</w:t>
      </w:r>
      <w:r w:rsidRPr="007D29D2">
        <w:rPr>
          <w:lang w:val="es-ES"/>
        </w:rPr>
        <w:t>aboratorio</w:t>
      </w:r>
    </w:p>
    <w:p w14:paraId="7E5FA6C3" w14:textId="4E0F80AC" w:rsidR="00AD2B04" w:rsidRPr="007D29D2" w:rsidRDefault="00FF023E">
      <w:pPr>
        <w:numPr>
          <w:ilvl w:val="0"/>
          <w:numId w:val="10"/>
        </w:numPr>
        <w:rPr>
          <w:lang w:val="es-ES"/>
        </w:rPr>
      </w:pPr>
      <w:r w:rsidRPr="007D29D2">
        <w:rPr>
          <w:lang w:val="es-ES"/>
        </w:rPr>
        <w:t xml:space="preserve">Utiliza siempre equipo de protección </w:t>
      </w:r>
      <w:r w:rsidR="007D29D2" w:rsidRPr="007D29D2">
        <w:rPr>
          <w:lang w:val="es-ES"/>
        </w:rPr>
        <w:t>individual</w:t>
      </w:r>
      <w:r w:rsidRPr="007D29D2">
        <w:rPr>
          <w:lang w:val="es-ES"/>
        </w:rPr>
        <w:t xml:space="preserve"> (EP</w:t>
      </w:r>
      <w:r w:rsidR="007D29D2" w:rsidRPr="007D29D2">
        <w:rPr>
          <w:lang w:val="es-ES"/>
        </w:rPr>
        <w:t>I</w:t>
      </w:r>
      <w:r w:rsidRPr="007D29D2">
        <w:rPr>
          <w:lang w:val="es-ES"/>
        </w:rPr>
        <w:t>): gafas de seguridad, guantes y bata.</w:t>
      </w:r>
    </w:p>
    <w:p w14:paraId="368D8B2B" w14:textId="77777777" w:rsidR="00AD2B04" w:rsidRPr="007D29D2" w:rsidRDefault="00FF023E">
      <w:pPr>
        <w:numPr>
          <w:ilvl w:val="0"/>
          <w:numId w:val="10"/>
        </w:numPr>
        <w:rPr>
          <w:lang w:val="es-ES"/>
        </w:rPr>
      </w:pPr>
      <w:r w:rsidRPr="007D29D2">
        <w:rPr>
          <w:lang w:val="es-ES"/>
        </w:rPr>
        <w:t>Ventila adecuadamente el área de trabajo, especialmente al manipular gases o sustancias volátiles.</w:t>
      </w:r>
    </w:p>
    <w:p w14:paraId="6F20B2A1" w14:textId="77777777" w:rsidR="00AD2B04" w:rsidRPr="007D29D2" w:rsidRDefault="00FF023E">
      <w:pPr>
        <w:numPr>
          <w:ilvl w:val="0"/>
          <w:numId w:val="10"/>
        </w:numPr>
        <w:rPr>
          <w:lang w:val="es-ES"/>
        </w:rPr>
      </w:pPr>
      <w:r w:rsidRPr="007D29D2">
        <w:rPr>
          <w:lang w:val="es-ES"/>
        </w:rPr>
        <w:t>Conoce la ubicación y el uso de los equipos de emergencia (extintores, duchas de seguridad, lavaojos).</w:t>
      </w:r>
    </w:p>
    <w:p w14:paraId="5471CBAA" w14:textId="77777777" w:rsidR="00AD2B04" w:rsidRPr="007D29D2" w:rsidRDefault="00FF023E">
      <w:pPr>
        <w:numPr>
          <w:ilvl w:val="0"/>
          <w:numId w:val="10"/>
        </w:numPr>
        <w:rPr>
          <w:lang w:val="es-ES"/>
        </w:rPr>
      </w:pPr>
      <w:r w:rsidRPr="007D29D2">
        <w:rPr>
          <w:lang w:val="es-ES"/>
        </w:rPr>
        <w:t>Etiqueta correctamente todos los recipientes y disoluciones.</w:t>
      </w:r>
    </w:p>
    <w:p w14:paraId="2C9F184B" w14:textId="534E99C2" w:rsidR="00AD2B04" w:rsidRPr="007D29D2" w:rsidRDefault="00FF023E">
      <w:pPr>
        <w:pStyle w:val="Ttulo3"/>
        <w:rPr>
          <w:lang w:val="es-ES"/>
        </w:rPr>
      </w:pPr>
      <w:bookmarkStart w:id="9" w:name="manejo-de-gases-leyes-fundamentales"/>
      <w:bookmarkEnd w:id="8"/>
      <w:r w:rsidRPr="007D29D2">
        <w:rPr>
          <w:lang w:val="es-ES"/>
        </w:rPr>
        <w:t xml:space="preserve">3. Manejo de </w:t>
      </w:r>
      <w:r w:rsidR="007D29D2" w:rsidRPr="007D29D2">
        <w:rPr>
          <w:lang w:val="es-ES"/>
        </w:rPr>
        <w:t>g</w:t>
      </w:r>
      <w:r w:rsidRPr="007D29D2">
        <w:rPr>
          <w:lang w:val="es-ES"/>
        </w:rPr>
        <w:t xml:space="preserve">ases: Leyes </w:t>
      </w:r>
      <w:r w:rsidR="007D29D2" w:rsidRPr="007D29D2">
        <w:rPr>
          <w:lang w:val="es-ES"/>
        </w:rPr>
        <w:t>f</w:t>
      </w:r>
      <w:r w:rsidRPr="007D29D2">
        <w:rPr>
          <w:lang w:val="es-ES"/>
        </w:rPr>
        <w:t>undamentales</w:t>
      </w:r>
    </w:p>
    <w:p w14:paraId="6E73BF6C" w14:textId="77777777" w:rsidR="00AD2B04" w:rsidRPr="007D29D2" w:rsidRDefault="00FF023E">
      <w:pPr>
        <w:rPr>
          <w:lang w:val="es-ES"/>
        </w:rPr>
      </w:pPr>
      <w:r w:rsidRPr="007D29D2">
        <w:rPr>
          <w:lang w:val="es-ES"/>
        </w:rPr>
        <w:t>Los gases son esenciales en procesos como la esterilización de envases. Su comportamiento se rige por leyes que relacionan presión (</w:t>
      </w:r>
      <m:oMath>
        <m:r>
          <w:rPr>
            <w:rFonts w:ascii="Cambria Math" w:hAnsi="Cambria Math"/>
            <w:lang w:val="es-ES"/>
          </w:rPr>
          <m:t>p</m:t>
        </m:r>
      </m:oMath>
      <w:r w:rsidRPr="007D29D2">
        <w:rPr>
          <w:lang w:val="es-ES"/>
        </w:rPr>
        <w:t>), volumen (</w:t>
      </w:r>
      <m:oMath>
        <m:r>
          <w:rPr>
            <w:rFonts w:ascii="Cambria Math" w:hAnsi="Cambria Math"/>
            <w:lang w:val="es-ES"/>
          </w:rPr>
          <m:t>V</m:t>
        </m:r>
      </m:oMath>
      <w:r w:rsidRPr="007D29D2">
        <w:rPr>
          <w:lang w:val="es-ES"/>
        </w:rPr>
        <w:t>) y temperatura (</w:t>
      </w:r>
      <m:oMath>
        <m:r>
          <w:rPr>
            <w:rFonts w:ascii="Cambria Math" w:hAnsi="Cambria Math"/>
            <w:lang w:val="es-ES"/>
          </w:rPr>
          <m:t>T</m:t>
        </m:r>
      </m:oMath>
      <w:r w:rsidRPr="007D29D2">
        <w:rPr>
          <w:lang w:val="es-ES"/>
        </w:rPr>
        <w:t>).</w:t>
      </w:r>
    </w:p>
    <w:p w14:paraId="69838BB1" w14:textId="77777777" w:rsidR="00AD2B04" w:rsidRPr="007D29D2" w:rsidRDefault="00FF023E">
      <w:pPr>
        <w:pStyle w:val="Ttulo4"/>
        <w:rPr>
          <w:lang w:val="es-ES"/>
        </w:rPr>
      </w:pPr>
      <w:bookmarkStart w:id="10" w:name="X339e387532fcc66da2b6bcc4d2da13c72749820"/>
      <w:r w:rsidRPr="007D29D2">
        <w:rPr>
          <w:lang w:val="es-ES"/>
        </w:rPr>
        <w:t xml:space="preserve">3.1. Ley de </w:t>
      </w:r>
      <w:proofErr w:type="spellStart"/>
      <w:r w:rsidRPr="007D29D2">
        <w:rPr>
          <w:lang w:val="es-ES"/>
        </w:rPr>
        <w:t>Boyle-Mariotte</w:t>
      </w:r>
      <w:proofErr w:type="spellEnd"/>
      <w:r w:rsidRPr="007D29D2">
        <w:rPr>
          <w:lang w:val="es-ES"/>
        </w:rPr>
        <w:t xml:space="preserve"> (Temperatura constante)</w:t>
      </w:r>
    </w:p>
    <w:p w14:paraId="7692F012" w14:textId="77777777" w:rsidR="00AD2B04" w:rsidRPr="007D29D2" w:rsidRDefault="00FF023E">
      <w:pPr>
        <w:rPr>
          <w:lang w:val="es-ES"/>
        </w:rPr>
      </w:pPr>
      <w:r w:rsidRPr="007D29D2">
        <w:rPr>
          <w:lang w:val="es-ES"/>
        </w:rPr>
        <w:t>Establece que, a temperatura constante, la presión de una cantidad fija de gas es inversamente proporcional a su volumen.</w:t>
      </w:r>
    </w:p>
    <w:p w14:paraId="7E10DC85" w14:textId="749D519C" w:rsidR="00AD2B04" w:rsidRPr="007D29D2" w:rsidRDefault="007D29D2">
      <w:pPr>
        <w:rPr>
          <w:lang w:val="es-E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lang w:val="es-ES"/>
            </w:rPr>
            <m:t>p⋅V=</m:t>
          </m:r>
          <m:r>
            <m:rPr>
              <m:nor/>
            </m:rPr>
            <w:rPr>
              <w:rFonts w:ascii="Cambria Math" w:hAnsi="Cambria Math"/>
              <w:lang w:val="es-ES"/>
            </w:rPr>
            <m:t>constante</m:t>
          </m:r>
          <m:r>
            <w:rPr>
              <w:rFonts w:ascii="Cambria Math" w:hAnsi="Cambria Math"/>
              <w:lang w:val="es-ES"/>
            </w:rPr>
            <m:t>⇒</m:t>
          </m:r>
          <m:sSub>
            <m:sSubPr>
              <m:ctrlPr>
                <w:rPr>
                  <w:rFonts w:ascii="Cambria Math" w:hAnsi="Cambria Math"/>
                  <w:lang w:val="es-ES"/>
                </w:rPr>
              </m:ctrlPr>
            </m:sSubPr>
            <m:e>
              <m:r>
                <w:rPr>
                  <w:rFonts w:ascii="Cambria Math" w:hAnsi="Cambria Math"/>
                  <w:lang w:val="es-ES"/>
                </w:rPr>
                <m:t>p</m:t>
              </m:r>
            </m:e>
            <m:sub>
              <m:r>
                <w:rPr>
                  <w:rFonts w:ascii="Cambria Math" w:hAnsi="Cambria Math"/>
                  <w:lang w:val="es-E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s-ES"/>
            </w:rPr>
            <m:t>⋅</m:t>
          </m:r>
          <m:sSub>
            <m:sSubPr>
              <m:ctrlPr>
                <w:rPr>
                  <w:rFonts w:ascii="Cambria Math" w:hAnsi="Cambria Math"/>
                  <w:lang w:val="es-ES"/>
                </w:rPr>
              </m:ctrlPr>
            </m:sSubPr>
            <m:e>
              <m:r>
                <w:rPr>
                  <w:rFonts w:ascii="Cambria Math" w:hAnsi="Cambria Math"/>
                  <w:lang w:val="es-ES"/>
                </w:rPr>
                <m:t>V</m:t>
              </m:r>
            </m:e>
            <m:sub>
              <m:r>
                <w:rPr>
                  <w:rFonts w:ascii="Cambria Math" w:hAnsi="Cambria Math"/>
                  <w:lang w:val="es-E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s-ES"/>
            </w:rPr>
            <m:t>=</m:t>
          </m:r>
          <m:sSub>
            <m:sSubPr>
              <m:ctrlPr>
                <w:rPr>
                  <w:rFonts w:ascii="Cambria Math" w:hAnsi="Cambria Math"/>
                  <w:lang w:val="es-ES"/>
                </w:rPr>
              </m:ctrlPr>
            </m:sSubPr>
            <m:e>
              <m:r>
                <w:rPr>
                  <w:rFonts w:ascii="Cambria Math" w:hAnsi="Cambria Math"/>
                  <w:lang w:val="es-ES"/>
                </w:rPr>
                <m:t>p</m:t>
              </m:r>
            </m:e>
            <m:sub>
              <m:r>
                <w:rPr>
                  <w:rFonts w:ascii="Cambria Math" w:hAnsi="Cambria Math"/>
                  <w:lang w:val="es-E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s-ES"/>
            </w:rPr>
            <m:t>⋅</m:t>
          </m:r>
          <m:sSub>
            <m:sSubPr>
              <m:ctrlPr>
                <w:rPr>
                  <w:rFonts w:ascii="Cambria Math" w:hAnsi="Cambria Math"/>
                  <w:lang w:val="es-ES"/>
                </w:rPr>
              </m:ctrlPr>
            </m:sSubPr>
            <m:e>
              <m:r>
                <w:rPr>
                  <w:rFonts w:ascii="Cambria Math" w:hAnsi="Cambria Math"/>
                  <w:lang w:val="es-ES"/>
                </w:rPr>
                <m:t>V</m:t>
              </m:r>
            </m:e>
            <m:sub>
              <m:r>
                <w:rPr>
                  <w:rFonts w:ascii="Cambria Math" w:hAnsi="Cambria Math"/>
                  <w:lang w:val="es-ES"/>
                </w:rPr>
                <m:t>2</m:t>
              </m:r>
            </m:sub>
          </m:sSub>
        </m:oMath>
      </m:oMathPara>
    </w:p>
    <w:p w14:paraId="67E8CF6D" w14:textId="77777777" w:rsidR="00AD2B04" w:rsidRPr="007D29D2" w:rsidRDefault="00FF023E">
      <w:pPr>
        <w:numPr>
          <w:ilvl w:val="0"/>
          <w:numId w:val="11"/>
        </w:numPr>
        <w:rPr>
          <w:lang w:val="es-ES"/>
        </w:rPr>
      </w:pPr>
      <w:r w:rsidRPr="007D29D2">
        <w:rPr>
          <w:b/>
          <w:bCs/>
          <w:lang w:val="es-ES"/>
        </w:rPr>
        <w:t xml:space="preserve">Aplicación en </w:t>
      </w:r>
      <w:proofErr w:type="spellStart"/>
      <w:r w:rsidRPr="007D29D2">
        <w:rPr>
          <w:b/>
          <w:bCs/>
          <w:lang w:val="es-ES"/>
        </w:rPr>
        <w:t>PharmaSoluciones</w:t>
      </w:r>
      <w:proofErr w:type="spellEnd"/>
      <w:r w:rsidRPr="007D29D2">
        <w:rPr>
          <w:b/>
          <w:bCs/>
          <w:lang w:val="es-ES"/>
        </w:rPr>
        <w:t>:</w:t>
      </w:r>
      <w:r w:rsidRPr="007D29D2">
        <w:rPr>
          <w:lang w:val="es-ES"/>
        </w:rPr>
        <w:t xml:space="preserve"> Compresión de gases para almacenamiento o envasado.</w:t>
      </w:r>
    </w:p>
    <w:p w14:paraId="696A8534" w14:textId="77777777" w:rsidR="00AD2B04" w:rsidRPr="007D29D2" w:rsidRDefault="00FF023E">
      <w:pPr>
        <w:numPr>
          <w:ilvl w:val="0"/>
          <w:numId w:val="11"/>
        </w:numPr>
        <w:rPr>
          <w:lang w:val="es-ES"/>
        </w:rPr>
      </w:pPr>
      <w:r w:rsidRPr="007D29D2">
        <w:rPr>
          <w:b/>
          <w:bCs/>
          <w:lang w:val="es-ES"/>
        </w:rPr>
        <w:t>Ejemplo:</w:t>
      </w:r>
      <w:r w:rsidRPr="007D29D2">
        <w:rPr>
          <w:lang w:val="es-ES"/>
        </w:rPr>
        <w:t xml:space="preserve"> Un tanque de nitrógeno para el envasado del jarabe tiene un volumen de 100 L a una presión de 5 atm. Si se transfiere a un cilindro de 20 L a la misma temperatura, ¿cuál será la nueva presión?</w:t>
      </w:r>
    </w:p>
    <w:p w14:paraId="3684F85A" w14:textId="77777777" w:rsidR="00AD2B04" w:rsidRPr="007D29D2" w:rsidRDefault="00FF023E">
      <w:pPr>
        <w:numPr>
          <w:ilvl w:val="1"/>
          <w:numId w:val="12"/>
        </w:numPr>
        <w:rPr>
          <w:lang w:val="es-ES"/>
        </w:rPr>
      </w:pPr>
      <w:r w:rsidRPr="007D29D2">
        <w:rPr>
          <w:lang w:val="es-ES"/>
        </w:rPr>
        <w:t xml:space="preserve">Datos: </w:t>
      </w:r>
      <m:oMath>
        <m:sSub>
          <m:sSubPr>
            <m:ctrlPr>
              <w:rPr>
                <w:rFonts w:ascii="Cambria Math" w:hAnsi="Cambria Math"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V</m:t>
            </m:r>
          </m:e>
          <m:sub>
            <m:r>
              <w:rPr>
                <w:rFonts w:ascii="Cambria Math" w:hAnsi="Cambria Math"/>
                <w:lang w:val="es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100 </m:t>
        </m:r>
        <m:r>
          <m:rPr>
            <m:sty m:val="p"/>
          </m:rPr>
          <w:rPr>
            <w:rFonts w:ascii="Cambria Math" w:hAnsi="Cambria Math"/>
            <w:lang w:val="es-ES"/>
          </w:rPr>
          <m:t>L</m:t>
        </m:r>
      </m:oMath>
      <w:r w:rsidRPr="007D29D2">
        <w:rPr>
          <w:lang w:val="es-ES"/>
        </w:rPr>
        <w:t xml:space="preserve">, </w:t>
      </w:r>
      <m:oMath>
        <m:sSub>
          <m:sSubPr>
            <m:ctrlPr>
              <w:rPr>
                <w:rFonts w:ascii="Cambria Math" w:hAnsi="Cambria Math"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p</m:t>
            </m:r>
          </m:e>
          <m:sub>
            <m:r>
              <w:rPr>
                <w:rFonts w:ascii="Cambria Math" w:hAnsi="Cambria Math"/>
                <w:lang w:val="es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5 </m:t>
        </m:r>
        <m:r>
          <m:rPr>
            <m:sty m:val="p"/>
          </m:rPr>
          <w:rPr>
            <w:rFonts w:ascii="Cambria Math" w:hAnsi="Cambria Math"/>
            <w:lang w:val="es-ES"/>
          </w:rPr>
          <m:t>atm</m:t>
        </m:r>
      </m:oMath>
      <w:r w:rsidRPr="007D29D2">
        <w:rPr>
          <w:lang w:val="es-ES"/>
        </w:rPr>
        <w:t xml:space="preserve">, </w:t>
      </w:r>
      <m:oMath>
        <m:sSub>
          <m:sSubPr>
            <m:ctrlPr>
              <w:rPr>
                <w:rFonts w:ascii="Cambria Math" w:hAnsi="Cambria Math"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V</m:t>
            </m:r>
          </m:e>
          <m:sub>
            <m:r>
              <w:rPr>
                <w:rFonts w:ascii="Cambria Math" w:hAnsi="Cambria Math"/>
                <w:lang w:val="es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20 </m:t>
        </m:r>
        <m:r>
          <m:rPr>
            <m:sty m:val="p"/>
          </m:rPr>
          <w:rPr>
            <w:rFonts w:ascii="Cambria Math" w:hAnsi="Cambria Math"/>
            <w:lang w:val="es-ES"/>
          </w:rPr>
          <m:t>L</m:t>
        </m:r>
      </m:oMath>
    </w:p>
    <w:p w14:paraId="26387415" w14:textId="77777777" w:rsidR="00AD2B04" w:rsidRPr="007D29D2" w:rsidRDefault="00FF023E">
      <w:pPr>
        <w:numPr>
          <w:ilvl w:val="1"/>
          <w:numId w:val="12"/>
        </w:numPr>
        <w:rPr>
          <w:lang w:val="es-ES"/>
        </w:rPr>
      </w:pPr>
      <w:r w:rsidRPr="007D29D2">
        <w:rPr>
          <w:lang w:val="es-ES"/>
        </w:rPr>
        <w:t xml:space="preserve">Cálculo: </w:t>
      </w:r>
      <m:oMath>
        <m:sSub>
          <m:sSubPr>
            <m:ctrlPr>
              <w:rPr>
                <w:rFonts w:ascii="Cambria Math" w:hAnsi="Cambria Math"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p</m:t>
            </m:r>
          </m:e>
          <m:sub>
            <m:r>
              <w:rPr>
                <w:rFonts w:ascii="Cambria Math" w:hAnsi="Cambria Math"/>
                <w:lang w:val="es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d>
          <m:dPr>
            <m:ctrlPr>
              <w:rPr>
                <w:rFonts w:ascii="Cambria Math" w:hAnsi="Cambria Math"/>
                <w:lang w:val="es-E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lang w:val="es-ES"/>
                  </w:rPr>
                  <m:t>p</m:t>
                </m:r>
              </m:e>
              <m:sub>
                <m:r>
                  <w:rPr>
                    <w:rFonts w:ascii="Cambria Math" w:hAnsi="Cambria Math"/>
                    <w:lang w:val="es-ES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s-ES"/>
              </w:rPr>
              <m:t>⋅</m:t>
            </m:r>
            <m:sSub>
              <m:sSubPr>
                <m:ctrlPr>
                  <w:rPr>
                    <w:rFonts w:ascii="Cambria Math" w:hAnsi="Cambria Math"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lang w:val="es-E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s-ES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val="es-ES"/>
          </w:rPr>
          <m:t>/</m:t>
        </m:r>
        <m:sSub>
          <m:sSubPr>
            <m:ctrlPr>
              <w:rPr>
                <w:rFonts w:ascii="Cambria Math" w:hAnsi="Cambria Math"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V</m:t>
            </m:r>
          </m:e>
          <m:sub>
            <m:r>
              <w:rPr>
                <w:rFonts w:ascii="Cambria Math" w:hAnsi="Cambria Math"/>
                <w:lang w:val="es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d>
          <m:dPr>
            <m:ctrlPr>
              <w:rPr>
                <w:rFonts w:ascii="Cambria Math" w:hAnsi="Cambria Math"/>
                <w:lang w:val="es-ES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5 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atm⋅</m:t>
            </m:r>
            <m:r>
              <w:rPr>
                <w:rFonts w:ascii="Cambria Math" w:hAnsi="Cambria Math"/>
                <w:lang w:val="es-ES"/>
              </w:rPr>
              <m:t>100 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L</m:t>
            </m:r>
          </m:e>
        </m:d>
        <m:r>
          <m:rPr>
            <m:sty m:val="p"/>
          </m:rPr>
          <w:rPr>
            <w:rFonts w:ascii="Cambria Math" w:hAnsi="Cambria Math"/>
            <w:lang w:val="es-ES"/>
          </w:rPr>
          <m:t>/</m:t>
        </m:r>
        <m:r>
          <w:rPr>
            <w:rFonts w:ascii="Cambria Math" w:hAnsi="Cambria Math"/>
            <w:lang w:val="es-ES"/>
          </w:rPr>
          <m:t>20</m:t>
        </m:r>
        <m:r>
          <m:rPr>
            <m:nor/>
          </m:rPr>
          <w:rPr>
            <w:lang w:val="es-ES"/>
          </w:rPr>
          <m:t xml:space="preserve"> L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25</m:t>
        </m:r>
        <m:r>
          <m:rPr>
            <m:nor/>
          </m:rPr>
          <w:rPr>
            <w:lang w:val="es-ES"/>
          </w:rPr>
          <m:t xml:space="preserve"> atm</m:t>
        </m:r>
      </m:oMath>
    </w:p>
    <w:p w14:paraId="5ECA05DF" w14:textId="77777777" w:rsidR="00AD2B04" w:rsidRPr="007D29D2" w:rsidRDefault="00FF023E">
      <w:pPr>
        <w:numPr>
          <w:ilvl w:val="1"/>
          <w:numId w:val="12"/>
        </w:numPr>
        <w:rPr>
          <w:lang w:val="es-ES"/>
        </w:rPr>
      </w:pPr>
      <w:r w:rsidRPr="007D29D2">
        <w:rPr>
          <w:lang w:val="es-ES"/>
        </w:rPr>
        <w:lastRenderedPageBreak/>
        <w:t>La nueva presión será de 25 atm.</w:t>
      </w:r>
    </w:p>
    <w:p w14:paraId="0750175A" w14:textId="77777777" w:rsidR="00AD2B04" w:rsidRPr="007D29D2" w:rsidRDefault="00FF023E">
      <w:pPr>
        <w:pStyle w:val="Ttulo4"/>
        <w:rPr>
          <w:lang w:val="es-ES"/>
        </w:rPr>
      </w:pPr>
      <w:bookmarkStart w:id="11" w:name="ley-de-gay-lussac-volumen-constante"/>
      <w:bookmarkEnd w:id="10"/>
      <w:r w:rsidRPr="007D29D2">
        <w:rPr>
          <w:lang w:val="es-ES"/>
        </w:rPr>
        <w:t>3.2. Ley de Gay-Lussac (Volumen constante)</w:t>
      </w:r>
    </w:p>
    <w:p w14:paraId="269C9B48" w14:textId="77777777" w:rsidR="00AD2B04" w:rsidRPr="007D29D2" w:rsidRDefault="00FF023E">
      <w:pPr>
        <w:rPr>
          <w:lang w:val="es-ES"/>
        </w:rPr>
      </w:pPr>
      <w:r w:rsidRPr="007D29D2">
        <w:rPr>
          <w:lang w:val="es-ES"/>
        </w:rPr>
        <w:t>Establece que, a volumen constante, la presión de una cantidad fija de gas es directamente proporcional a su temperatura absoluta.</w:t>
      </w:r>
    </w:p>
    <w:p w14:paraId="60FDECD9" w14:textId="26D3E230" w:rsidR="00AD2B04" w:rsidRPr="007D29D2" w:rsidRDefault="007D29D2">
      <w:pPr>
        <w:rPr>
          <w:lang w:val="es-E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p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T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>=</m:t>
          </m:r>
          <m:r>
            <m:rPr>
              <m:nor/>
            </m:rPr>
            <w:rPr>
              <w:rFonts w:ascii="Cambria Math" w:eastAsiaTheme="minorEastAsia" w:hAnsi="Cambria Math"/>
              <w:lang w:val="es-ES"/>
            </w:rPr>
            <m:t>constante</m:t>
          </m:r>
          <m:r>
            <w:rPr>
              <w:rFonts w:ascii="Cambria Math" w:eastAsiaTheme="minorEastAsia" w:hAnsi="Cambria Math"/>
              <w:lang w:val="es-ES"/>
            </w:rPr>
            <m:t>⇒</m:t>
          </m:r>
          <m:f>
            <m:fPr>
              <m:ctrlPr>
                <w:rPr>
                  <w:rFonts w:ascii="Cambria Math" w:hAnsi="Cambria Math"/>
                  <w:lang w:val="es-E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val="es-E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E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s-E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lang w:val="es-E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E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s-ES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lang w:val="es-ES"/>
            </w:rPr>
            <m:t>=</m:t>
          </m:r>
          <m:f>
            <m:fPr>
              <m:ctrlPr>
                <w:rPr>
                  <w:rFonts w:ascii="Cambria Math" w:hAnsi="Cambria Math"/>
                  <w:lang w:val="es-E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val="es-E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E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s-E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lang w:val="es-E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E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s-ES"/>
                    </w:rPr>
                    <m:t>2</m:t>
                  </m:r>
                </m:sub>
              </m:sSub>
            </m:den>
          </m:f>
        </m:oMath>
      </m:oMathPara>
    </w:p>
    <w:p w14:paraId="08743CEB" w14:textId="77777777" w:rsidR="00AD2B04" w:rsidRPr="007D29D2" w:rsidRDefault="00FF023E">
      <w:pPr>
        <w:numPr>
          <w:ilvl w:val="0"/>
          <w:numId w:val="13"/>
        </w:numPr>
        <w:rPr>
          <w:lang w:val="es-ES"/>
        </w:rPr>
      </w:pPr>
      <w:r w:rsidRPr="007D29D2">
        <w:rPr>
          <w:b/>
          <w:bCs/>
          <w:lang w:val="es-ES"/>
        </w:rPr>
        <w:t xml:space="preserve">Aplicación en </w:t>
      </w:r>
      <w:proofErr w:type="spellStart"/>
      <w:r w:rsidRPr="007D29D2">
        <w:rPr>
          <w:b/>
          <w:bCs/>
          <w:lang w:val="es-ES"/>
        </w:rPr>
        <w:t>PharmaSoluciones</w:t>
      </w:r>
      <w:proofErr w:type="spellEnd"/>
      <w:r w:rsidRPr="007D29D2">
        <w:rPr>
          <w:b/>
          <w:bCs/>
          <w:lang w:val="es-ES"/>
        </w:rPr>
        <w:t>:</w:t>
      </w:r>
      <w:r w:rsidRPr="007D29D2">
        <w:rPr>
          <w:lang w:val="es-ES"/>
        </w:rPr>
        <w:t xml:space="preserve"> Esterilización de envases a alta temperatura en autoclaves cerrados.</w:t>
      </w:r>
    </w:p>
    <w:p w14:paraId="6E51AF0D" w14:textId="77777777" w:rsidR="00AD2B04" w:rsidRPr="007D29D2" w:rsidRDefault="00FF023E">
      <w:pPr>
        <w:numPr>
          <w:ilvl w:val="0"/>
          <w:numId w:val="13"/>
        </w:numPr>
        <w:rPr>
          <w:lang w:val="es-ES"/>
        </w:rPr>
      </w:pPr>
      <w:r w:rsidRPr="007D29D2">
        <w:rPr>
          <w:b/>
          <w:bCs/>
          <w:lang w:val="es-ES"/>
        </w:rPr>
        <w:t>Ejemplo:</w:t>
      </w:r>
      <w:r w:rsidRPr="007D29D2">
        <w:rPr>
          <w:lang w:val="es-ES"/>
        </w:rPr>
        <w:t xml:space="preserve"> </w:t>
      </w:r>
      <w:proofErr w:type="gramStart"/>
      <w:r w:rsidRPr="007D29D2">
        <w:rPr>
          <w:lang w:val="es-ES"/>
        </w:rPr>
        <w:t>Un autoclave</w:t>
      </w:r>
      <w:proofErr w:type="gramEnd"/>
      <w:r w:rsidRPr="007D29D2">
        <w:rPr>
          <w:lang w:val="es-ES"/>
        </w:rPr>
        <w:t xml:space="preserve"> para esterilizar envases de vidrio contiene aire a 1 atm y 20 °C. Si se calienta a 120 °C, ¿cuál será la presión interna?</w:t>
      </w:r>
    </w:p>
    <w:p w14:paraId="4EB581F4" w14:textId="77777777" w:rsidR="00AD2B04" w:rsidRPr="007D29D2" w:rsidRDefault="00FF023E">
      <w:pPr>
        <w:numPr>
          <w:ilvl w:val="1"/>
          <w:numId w:val="14"/>
        </w:numPr>
        <w:rPr>
          <w:lang w:val="es-ES"/>
        </w:rPr>
      </w:pPr>
      <w:r w:rsidRPr="007D29D2">
        <w:rPr>
          <w:lang w:val="es-ES"/>
        </w:rPr>
        <w:t xml:space="preserve">Datos: </w:t>
      </w:r>
      <m:oMath>
        <m:sSub>
          <m:sSubPr>
            <m:ctrlPr>
              <w:rPr>
                <w:rFonts w:ascii="Cambria Math" w:hAnsi="Cambria Math"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p</m:t>
            </m:r>
          </m:e>
          <m:sub>
            <m:r>
              <w:rPr>
                <w:rFonts w:ascii="Cambria Math" w:hAnsi="Cambria Math"/>
                <w:lang w:val="es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1 </m:t>
        </m:r>
        <m:r>
          <m:rPr>
            <m:sty m:val="p"/>
          </m:rPr>
          <w:rPr>
            <w:rFonts w:ascii="Cambria Math" w:hAnsi="Cambria Math"/>
            <w:lang w:val="es-ES"/>
          </w:rPr>
          <m:t>atm</m:t>
        </m:r>
      </m:oMath>
      <w:r w:rsidRPr="007D29D2">
        <w:rPr>
          <w:lang w:val="es-ES"/>
        </w:rPr>
        <w:t xml:space="preserve">, </w:t>
      </w:r>
      <m:oMath>
        <m:sSub>
          <m:sSubPr>
            <m:ctrlPr>
              <w:rPr>
                <w:rFonts w:ascii="Cambria Math" w:hAnsi="Cambria Math"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T</m:t>
            </m:r>
          </m:e>
          <m:sub>
            <m:r>
              <w:rPr>
                <w:rFonts w:ascii="Cambria Math" w:hAnsi="Cambria Math"/>
                <w:lang w:val="es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20 </m:t>
        </m:r>
        <m:r>
          <m:rPr>
            <m:sty m:val="p"/>
          </m:rPr>
          <w:rPr>
            <w:rFonts w:ascii="Cambria Math" w:hAnsi="Cambria Math"/>
            <w:lang w:val="es-ES"/>
          </w:rPr>
          <m:t>°C=</m:t>
        </m:r>
        <m:r>
          <w:rPr>
            <w:rFonts w:ascii="Cambria Math" w:hAnsi="Cambria Math"/>
            <w:lang w:val="es-ES"/>
          </w:rPr>
          <m:t>293 </m:t>
        </m:r>
        <m:r>
          <m:rPr>
            <m:sty m:val="p"/>
          </m:rPr>
          <w:rPr>
            <w:rFonts w:ascii="Cambria Math" w:hAnsi="Cambria Math"/>
            <w:lang w:val="es-ES"/>
          </w:rPr>
          <m:t>K</m:t>
        </m:r>
      </m:oMath>
      <w:r w:rsidRPr="007D29D2">
        <w:rPr>
          <w:lang w:val="es-ES"/>
        </w:rPr>
        <w:t xml:space="preserve">, </w:t>
      </w:r>
      <m:oMath>
        <m:sSub>
          <m:sSubPr>
            <m:ctrlPr>
              <w:rPr>
                <w:rFonts w:ascii="Cambria Math" w:hAnsi="Cambria Math"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T</m:t>
            </m:r>
          </m:e>
          <m:sub>
            <m:r>
              <w:rPr>
                <w:rFonts w:ascii="Cambria Math" w:hAnsi="Cambria Math"/>
                <w:lang w:val="es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120 </m:t>
        </m:r>
        <m:r>
          <m:rPr>
            <m:sty m:val="p"/>
          </m:rPr>
          <w:rPr>
            <w:rFonts w:ascii="Cambria Math" w:hAnsi="Cambria Math"/>
            <w:lang w:val="es-ES"/>
          </w:rPr>
          <m:t>°C=</m:t>
        </m:r>
        <m:r>
          <w:rPr>
            <w:rFonts w:ascii="Cambria Math" w:hAnsi="Cambria Math"/>
            <w:lang w:val="es-ES"/>
          </w:rPr>
          <m:t>393 </m:t>
        </m:r>
        <m:r>
          <m:rPr>
            <m:sty m:val="p"/>
          </m:rPr>
          <w:rPr>
            <w:rFonts w:ascii="Cambria Math" w:hAnsi="Cambria Math"/>
            <w:lang w:val="es-ES"/>
          </w:rPr>
          <m:t>K</m:t>
        </m:r>
      </m:oMath>
    </w:p>
    <w:p w14:paraId="24474DC7" w14:textId="77777777" w:rsidR="00AD2B04" w:rsidRPr="007D29D2" w:rsidRDefault="00FF023E">
      <w:pPr>
        <w:numPr>
          <w:ilvl w:val="1"/>
          <w:numId w:val="14"/>
        </w:numPr>
        <w:rPr>
          <w:lang w:val="es-ES"/>
        </w:rPr>
      </w:pPr>
      <w:r w:rsidRPr="007D29D2">
        <w:rPr>
          <w:lang w:val="es-ES"/>
        </w:rPr>
        <w:t xml:space="preserve">Cálculo: </w:t>
      </w:r>
      <m:oMath>
        <m:sSub>
          <m:sSubPr>
            <m:ctrlPr>
              <w:rPr>
                <w:rFonts w:ascii="Cambria Math" w:hAnsi="Cambria Math"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p</m:t>
            </m:r>
          </m:e>
          <m:sub>
            <m:r>
              <w:rPr>
                <w:rFonts w:ascii="Cambria Math" w:hAnsi="Cambria Math"/>
                <w:lang w:val="es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d>
          <m:dPr>
            <m:ctrlPr>
              <w:rPr>
                <w:rFonts w:ascii="Cambria Math" w:hAnsi="Cambria Math"/>
                <w:lang w:val="es-E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lang w:val="es-ES"/>
                  </w:rPr>
                  <m:t>p</m:t>
                </m:r>
              </m:e>
              <m:sub>
                <m:r>
                  <w:rPr>
                    <w:rFonts w:ascii="Cambria Math" w:hAnsi="Cambria Math"/>
                    <w:lang w:val="es-ES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s-ES"/>
              </w:rPr>
              <m:t>⋅</m:t>
            </m:r>
            <m:sSub>
              <m:sSubPr>
                <m:ctrlPr>
                  <w:rPr>
                    <w:rFonts w:ascii="Cambria Math" w:hAnsi="Cambria Math"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lang w:val="es-E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s-ES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val="es-ES"/>
          </w:rPr>
          <m:t>/</m:t>
        </m:r>
        <m:sSub>
          <m:sSubPr>
            <m:ctrlPr>
              <w:rPr>
                <w:rFonts w:ascii="Cambria Math" w:hAnsi="Cambria Math"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T</m:t>
            </m:r>
          </m:e>
          <m:sub>
            <m:r>
              <w:rPr>
                <w:rFonts w:ascii="Cambria Math" w:hAnsi="Cambria Math"/>
                <w:lang w:val="es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d>
          <m:dPr>
            <m:ctrlPr>
              <w:rPr>
                <w:rFonts w:ascii="Cambria Math" w:hAnsi="Cambria Math"/>
                <w:lang w:val="es-ES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1 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atm⋅</m:t>
            </m:r>
            <m:r>
              <w:rPr>
                <w:rFonts w:ascii="Cambria Math" w:hAnsi="Cambria Math"/>
                <w:lang w:val="es-ES"/>
              </w:rPr>
              <m:t>393 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K</m:t>
            </m:r>
          </m:e>
        </m:d>
        <m:r>
          <m:rPr>
            <m:sty m:val="p"/>
          </m:rPr>
          <w:rPr>
            <w:rFonts w:ascii="Cambria Math" w:hAnsi="Cambria Math"/>
            <w:lang w:val="es-ES"/>
          </w:rPr>
          <m:t>/</m:t>
        </m:r>
        <m:r>
          <w:rPr>
            <w:rFonts w:ascii="Cambria Math" w:hAnsi="Cambria Math"/>
            <w:lang w:val="es-ES"/>
          </w:rPr>
          <m:t>293</m:t>
        </m:r>
        <m:r>
          <m:rPr>
            <m:nor/>
          </m:rPr>
          <w:rPr>
            <w:lang w:val="es-ES"/>
          </w:rPr>
          <m:t xml:space="preserve"> K</m:t>
        </m:r>
        <m:r>
          <m:rPr>
            <m:sty m:val="p"/>
          </m:rPr>
          <w:rPr>
            <w:rFonts w:ascii="Cambria Math" w:hAnsi="Cambria Math"/>
            <w:lang w:val="es-ES"/>
          </w:rPr>
          <m:t>≈</m:t>
        </m:r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34</m:t>
        </m:r>
        <m:r>
          <m:rPr>
            <m:nor/>
          </m:rPr>
          <w:rPr>
            <w:lang w:val="es-ES"/>
          </w:rPr>
          <m:t xml:space="preserve"> atm</m:t>
        </m:r>
      </m:oMath>
    </w:p>
    <w:p w14:paraId="5E7F807E" w14:textId="77777777" w:rsidR="00AD2B04" w:rsidRPr="007D29D2" w:rsidRDefault="00FF023E">
      <w:pPr>
        <w:numPr>
          <w:ilvl w:val="1"/>
          <w:numId w:val="14"/>
        </w:numPr>
        <w:rPr>
          <w:lang w:val="es-ES"/>
        </w:rPr>
      </w:pPr>
      <w:r w:rsidRPr="007D29D2">
        <w:rPr>
          <w:lang w:val="es-ES"/>
        </w:rPr>
        <w:t>La presión interna será de aproximadamente 1,34 atm.</w:t>
      </w:r>
    </w:p>
    <w:p w14:paraId="5C713A43" w14:textId="77777777" w:rsidR="00AD2B04" w:rsidRPr="007D29D2" w:rsidRDefault="00FF023E">
      <w:pPr>
        <w:pStyle w:val="Ttulo4"/>
        <w:rPr>
          <w:lang w:val="es-ES"/>
        </w:rPr>
      </w:pPr>
      <w:bookmarkStart w:id="12" w:name="ley-de-charles-presión-constante"/>
      <w:bookmarkEnd w:id="11"/>
      <w:r w:rsidRPr="007D29D2">
        <w:rPr>
          <w:lang w:val="es-ES"/>
        </w:rPr>
        <w:t>3.3. Ley de Charles (Presión constante)</w:t>
      </w:r>
    </w:p>
    <w:p w14:paraId="7ED50A08" w14:textId="77777777" w:rsidR="00AD2B04" w:rsidRPr="007D29D2" w:rsidRDefault="00FF023E">
      <w:pPr>
        <w:rPr>
          <w:lang w:val="es-ES"/>
        </w:rPr>
      </w:pPr>
      <w:r w:rsidRPr="007D29D2">
        <w:rPr>
          <w:lang w:val="es-ES"/>
        </w:rPr>
        <w:t>Establece que, a presión constante, el volumen de una cantidad fija de gas es directamente proporcional a su temperatura absoluta.</w:t>
      </w:r>
    </w:p>
    <w:p w14:paraId="4DEED21C" w14:textId="4684ADB5" w:rsidR="00AD2B04" w:rsidRPr="007D29D2" w:rsidRDefault="007D29D2">
      <w:pPr>
        <w:rPr>
          <w:lang w:val="es-E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V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T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>=</m:t>
          </m:r>
          <m:r>
            <m:rPr>
              <m:nor/>
            </m:rPr>
            <w:rPr>
              <w:rFonts w:ascii="Cambria Math" w:eastAsiaTheme="minorEastAsia" w:hAnsi="Cambria Math"/>
              <w:lang w:val="es-ES"/>
            </w:rPr>
            <m:t>constante</m:t>
          </m:r>
          <m:r>
            <w:rPr>
              <w:rFonts w:ascii="Cambria Math" w:eastAsiaTheme="minorEastAsia" w:hAnsi="Cambria Math"/>
              <w:lang w:val="es-ES"/>
            </w:rPr>
            <m:t>⇒</m:t>
          </m:r>
          <m:f>
            <m:fPr>
              <m:ctrlPr>
                <w:rPr>
                  <w:rFonts w:ascii="Cambria Math" w:hAnsi="Cambria Math"/>
                  <w:lang w:val="es-E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val="es-E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E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s-E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lang w:val="es-E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E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s-ES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lang w:val="es-ES"/>
            </w:rPr>
            <m:t>=</m:t>
          </m:r>
          <m:f>
            <m:fPr>
              <m:ctrlPr>
                <w:rPr>
                  <w:rFonts w:ascii="Cambria Math" w:hAnsi="Cambria Math"/>
                  <w:lang w:val="es-E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val="es-E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E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s-E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lang w:val="es-E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E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s-ES"/>
                    </w:rPr>
                    <m:t>2</m:t>
                  </m:r>
                </m:sub>
              </m:sSub>
            </m:den>
          </m:f>
        </m:oMath>
      </m:oMathPara>
    </w:p>
    <w:p w14:paraId="5DFF6A17" w14:textId="77777777" w:rsidR="00AD2B04" w:rsidRPr="007D29D2" w:rsidRDefault="00FF023E">
      <w:pPr>
        <w:numPr>
          <w:ilvl w:val="0"/>
          <w:numId w:val="15"/>
        </w:numPr>
        <w:rPr>
          <w:lang w:val="es-ES"/>
        </w:rPr>
      </w:pPr>
      <w:r w:rsidRPr="007D29D2">
        <w:rPr>
          <w:b/>
          <w:bCs/>
          <w:lang w:val="es-ES"/>
        </w:rPr>
        <w:t xml:space="preserve">Aplicación en </w:t>
      </w:r>
      <w:proofErr w:type="spellStart"/>
      <w:r w:rsidRPr="007D29D2">
        <w:rPr>
          <w:b/>
          <w:bCs/>
          <w:lang w:val="es-ES"/>
        </w:rPr>
        <w:t>PharmaSoluciones</w:t>
      </w:r>
      <w:proofErr w:type="spellEnd"/>
      <w:r w:rsidRPr="007D29D2">
        <w:rPr>
          <w:b/>
          <w:bCs/>
          <w:lang w:val="es-ES"/>
        </w:rPr>
        <w:t>:</w:t>
      </w:r>
      <w:r w:rsidRPr="007D29D2">
        <w:rPr>
          <w:lang w:val="es-ES"/>
        </w:rPr>
        <w:t xml:space="preserve"> Secado de materiales o procesos donde el volumen de un gas puede variar con la temperatura a presión atmosférica.</w:t>
      </w:r>
    </w:p>
    <w:p w14:paraId="2A95E01B" w14:textId="77777777" w:rsidR="00AD2B04" w:rsidRPr="007D29D2" w:rsidRDefault="00FF023E">
      <w:pPr>
        <w:numPr>
          <w:ilvl w:val="0"/>
          <w:numId w:val="15"/>
        </w:numPr>
        <w:rPr>
          <w:lang w:val="es-ES"/>
        </w:rPr>
      </w:pPr>
      <w:r w:rsidRPr="007D29D2">
        <w:rPr>
          <w:b/>
          <w:bCs/>
          <w:lang w:val="es-ES"/>
        </w:rPr>
        <w:t>Ejemplo:</w:t>
      </w:r>
      <w:r w:rsidRPr="007D29D2">
        <w:rPr>
          <w:lang w:val="es-ES"/>
        </w:rPr>
        <w:t xml:space="preserve"> Un globo de aire caliente utilizado para secar componentes tiene un volumen de 50 L a 25 °C. Si la temperatura aumenta a 75 °C (a presión constante), ¿cuál será el nuevo volumen?</w:t>
      </w:r>
    </w:p>
    <w:p w14:paraId="52C326ED" w14:textId="77777777" w:rsidR="00AD2B04" w:rsidRPr="007D29D2" w:rsidRDefault="00FF023E">
      <w:pPr>
        <w:numPr>
          <w:ilvl w:val="1"/>
          <w:numId w:val="16"/>
        </w:numPr>
        <w:rPr>
          <w:lang w:val="es-ES"/>
        </w:rPr>
      </w:pPr>
      <w:r w:rsidRPr="007D29D2">
        <w:rPr>
          <w:lang w:val="es-ES"/>
        </w:rPr>
        <w:t xml:space="preserve">Datos: </w:t>
      </w:r>
      <m:oMath>
        <m:sSub>
          <m:sSubPr>
            <m:ctrlPr>
              <w:rPr>
                <w:rFonts w:ascii="Cambria Math" w:hAnsi="Cambria Math"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V</m:t>
            </m:r>
          </m:e>
          <m:sub>
            <m:r>
              <w:rPr>
                <w:rFonts w:ascii="Cambria Math" w:hAnsi="Cambria Math"/>
                <w:lang w:val="es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50 </m:t>
        </m:r>
        <m:r>
          <m:rPr>
            <m:sty m:val="p"/>
          </m:rPr>
          <w:rPr>
            <w:rFonts w:ascii="Cambria Math" w:hAnsi="Cambria Math"/>
            <w:lang w:val="es-ES"/>
          </w:rPr>
          <m:t>L</m:t>
        </m:r>
      </m:oMath>
      <w:r w:rsidRPr="007D29D2">
        <w:rPr>
          <w:lang w:val="es-ES"/>
        </w:rPr>
        <w:t xml:space="preserve">, </w:t>
      </w:r>
      <m:oMath>
        <m:sSub>
          <m:sSubPr>
            <m:ctrlPr>
              <w:rPr>
                <w:rFonts w:ascii="Cambria Math" w:hAnsi="Cambria Math"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T</m:t>
            </m:r>
          </m:e>
          <m:sub>
            <m:r>
              <w:rPr>
                <w:rFonts w:ascii="Cambria Math" w:hAnsi="Cambria Math"/>
                <w:lang w:val="es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25 </m:t>
        </m:r>
        <m:r>
          <m:rPr>
            <m:sty m:val="p"/>
          </m:rPr>
          <w:rPr>
            <w:rFonts w:ascii="Cambria Math" w:hAnsi="Cambria Math"/>
            <w:lang w:val="es-ES"/>
          </w:rPr>
          <m:t>°C=</m:t>
        </m:r>
        <m:r>
          <w:rPr>
            <w:rFonts w:ascii="Cambria Math" w:hAnsi="Cambria Math"/>
            <w:lang w:val="es-ES"/>
          </w:rPr>
          <m:t>298 </m:t>
        </m:r>
        <m:r>
          <m:rPr>
            <m:sty m:val="p"/>
          </m:rPr>
          <w:rPr>
            <w:rFonts w:ascii="Cambria Math" w:hAnsi="Cambria Math"/>
            <w:lang w:val="es-ES"/>
          </w:rPr>
          <m:t>K</m:t>
        </m:r>
      </m:oMath>
      <w:r w:rsidRPr="007D29D2">
        <w:rPr>
          <w:lang w:val="es-ES"/>
        </w:rPr>
        <w:t xml:space="preserve">, </w:t>
      </w:r>
      <m:oMath>
        <m:sSub>
          <m:sSubPr>
            <m:ctrlPr>
              <w:rPr>
                <w:rFonts w:ascii="Cambria Math" w:hAnsi="Cambria Math"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T</m:t>
            </m:r>
          </m:e>
          <m:sub>
            <m:r>
              <w:rPr>
                <w:rFonts w:ascii="Cambria Math" w:hAnsi="Cambria Math"/>
                <w:lang w:val="es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75 </m:t>
        </m:r>
        <m:r>
          <m:rPr>
            <m:sty m:val="p"/>
          </m:rPr>
          <w:rPr>
            <w:rFonts w:ascii="Cambria Math" w:hAnsi="Cambria Math"/>
            <w:lang w:val="es-ES"/>
          </w:rPr>
          <m:t>°C=</m:t>
        </m:r>
        <m:r>
          <w:rPr>
            <w:rFonts w:ascii="Cambria Math" w:hAnsi="Cambria Math"/>
            <w:lang w:val="es-ES"/>
          </w:rPr>
          <m:t>348 </m:t>
        </m:r>
        <m:r>
          <m:rPr>
            <m:sty m:val="p"/>
          </m:rPr>
          <w:rPr>
            <w:rFonts w:ascii="Cambria Math" w:hAnsi="Cambria Math"/>
            <w:lang w:val="es-ES"/>
          </w:rPr>
          <m:t>K</m:t>
        </m:r>
      </m:oMath>
    </w:p>
    <w:p w14:paraId="23B93801" w14:textId="049969FB" w:rsidR="00AD2B04" w:rsidRPr="007D29D2" w:rsidRDefault="00FF023E">
      <w:pPr>
        <w:numPr>
          <w:ilvl w:val="1"/>
          <w:numId w:val="16"/>
        </w:numPr>
        <w:rPr>
          <w:lang w:val="es-ES"/>
        </w:rPr>
      </w:pPr>
      <w:r w:rsidRPr="007D29D2">
        <w:rPr>
          <w:lang w:val="es-ES"/>
        </w:rPr>
        <w:t xml:space="preserve">Cálculo: </w:t>
      </w:r>
      <m:oMath>
        <m:sSub>
          <m:sSubPr>
            <m:ctrlPr>
              <w:rPr>
                <w:rFonts w:ascii="Cambria Math" w:hAnsi="Cambria Math"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V</m:t>
            </m:r>
          </m:e>
          <m:sub>
            <m:r>
              <w:rPr>
                <w:rFonts w:ascii="Cambria Math" w:hAnsi="Cambria Math"/>
                <w:lang w:val="es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d>
          <m:dPr>
            <m:ctrlPr>
              <w:rPr>
                <w:rFonts w:ascii="Cambria Math" w:hAnsi="Cambria Math"/>
                <w:lang w:val="es-E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lang w:val="es-E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s-ES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s-ES"/>
              </w:rPr>
              <m:t>⋅</m:t>
            </m:r>
            <m:sSub>
              <m:sSubPr>
                <m:ctrlPr>
                  <w:rPr>
                    <w:rFonts w:ascii="Cambria Math" w:hAnsi="Cambria Math"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lang w:val="es-E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s-ES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val="es-ES"/>
          </w:rPr>
          <m:t>/</m:t>
        </m:r>
        <m:sSub>
          <m:sSubPr>
            <m:ctrlPr>
              <w:rPr>
                <w:rFonts w:ascii="Cambria Math" w:hAnsi="Cambria Math"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T</m:t>
            </m:r>
          </m:e>
          <m:sub>
            <m:r>
              <w:rPr>
                <w:rFonts w:ascii="Cambria Math" w:hAnsi="Cambria Math"/>
                <w:lang w:val="es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d>
          <m:dPr>
            <m:ctrlPr>
              <w:rPr>
                <w:rFonts w:ascii="Cambria Math" w:hAnsi="Cambria Math"/>
                <w:lang w:val="es-ES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50 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L⋅</m:t>
            </m:r>
            <m:r>
              <w:rPr>
                <w:rFonts w:ascii="Cambria Math" w:hAnsi="Cambria Math"/>
                <w:lang w:val="es-ES"/>
              </w:rPr>
              <m:t>348 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K</m:t>
            </m:r>
          </m:e>
        </m:d>
        <m:r>
          <m:rPr>
            <m:sty m:val="p"/>
          </m:rPr>
          <w:rPr>
            <w:rFonts w:ascii="Cambria Math" w:hAnsi="Cambria Math"/>
            <w:lang w:val="es-ES"/>
          </w:rPr>
          <m:t>/</m:t>
        </m:r>
        <m:r>
          <w:rPr>
            <w:rFonts w:ascii="Cambria Math" w:hAnsi="Cambria Math"/>
            <w:lang w:val="es-ES"/>
          </w:rPr>
          <m:t>298</m:t>
        </m:r>
        <m:r>
          <m:rPr>
            <m:nor/>
          </m:rPr>
          <w:rPr>
            <w:lang w:val="es-ES"/>
          </w:rPr>
          <m:t xml:space="preserve"> K</m:t>
        </m:r>
        <m:r>
          <m:rPr>
            <m:sty m:val="p"/>
          </m:rPr>
          <w:rPr>
            <w:rFonts w:ascii="Cambria Math" w:hAnsi="Cambria Math"/>
            <w:lang w:val="es-ES"/>
          </w:rPr>
          <m:t>≈</m:t>
        </m:r>
        <m:r>
          <w:rPr>
            <w:rFonts w:ascii="Cambria Math" w:hAnsi="Cambria Math"/>
            <w:lang w:val="es-ES"/>
          </w:rPr>
          <m:t>58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4</m:t>
        </m:r>
        <m:r>
          <m:rPr>
            <m:nor/>
          </m:rPr>
          <w:rPr>
            <w:lang w:val="es-ES"/>
          </w:rPr>
          <m:t xml:space="preserve"> L</m:t>
        </m:r>
      </m:oMath>
    </w:p>
    <w:p w14:paraId="13A6330A" w14:textId="29BBAC47" w:rsidR="00AD2B04" w:rsidRPr="007D29D2" w:rsidRDefault="00FF023E">
      <w:pPr>
        <w:numPr>
          <w:ilvl w:val="1"/>
          <w:numId w:val="16"/>
        </w:numPr>
        <w:rPr>
          <w:lang w:val="es-ES"/>
        </w:rPr>
      </w:pPr>
      <w:r w:rsidRPr="007D29D2">
        <w:rPr>
          <w:lang w:val="es-ES"/>
        </w:rPr>
        <w:t>El nuevo volumen será de aproximadamente 58,</w:t>
      </w:r>
      <w:r w:rsidR="00ED16EE">
        <w:rPr>
          <w:lang w:val="es-ES"/>
        </w:rPr>
        <w:t>4</w:t>
      </w:r>
      <w:r w:rsidRPr="007D29D2">
        <w:rPr>
          <w:lang w:val="es-ES"/>
        </w:rPr>
        <w:t xml:space="preserve"> L.</w:t>
      </w:r>
    </w:p>
    <w:p w14:paraId="6A00D4B5" w14:textId="44978EF6" w:rsidR="00AD2B04" w:rsidRPr="007D29D2" w:rsidRDefault="00FF023E">
      <w:pPr>
        <w:pStyle w:val="Ttulo3"/>
        <w:rPr>
          <w:lang w:val="es-ES"/>
        </w:rPr>
      </w:pPr>
      <w:bookmarkStart w:id="13" w:name="X1266a442445acd369332f694dd51e5208bd3418"/>
      <w:bookmarkEnd w:id="9"/>
      <w:bookmarkEnd w:id="12"/>
      <w:r w:rsidRPr="007D29D2">
        <w:rPr>
          <w:lang w:val="es-ES"/>
        </w:rPr>
        <w:t xml:space="preserve">4. Preparación de </w:t>
      </w:r>
      <w:r w:rsidR="00ED16EE">
        <w:rPr>
          <w:lang w:val="es-ES"/>
        </w:rPr>
        <w:t>d</w:t>
      </w:r>
      <w:r w:rsidRPr="007D29D2">
        <w:rPr>
          <w:lang w:val="es-ES"/>
        </w:rPr>
        <w:t xml:space="preserve">isoluciones: Conceptos y </w:t>
      </w:r>
      <w:r w:rsidR="00ED16EE">
        <w:rPr>
          <w:lang w:val="es-ES"/>
        </w:rPr>
        <w:t>c</w:t>
      </w:r>
      <w:r w:rsidRPr="007D29D2">
        <w:rPr>
          <w:lang w:val="es-ES"/>
        </w:rPr>
        <w:t xml:space="preserve">álculos de </w:t>
      </w:r>
      <w:r w:rsidR="00ED16EE">
        <w:rPr>
          <w:lang w:val="es-ES"/>
        </w:rPr>
        <w:t>c</w:t>
      </w:r>
      <w:r w:rsidRPr="007D29D2">
        <w:rPr>
          <w:lang w:val="es-ES"/>
        </w:rPr>
        <w:t>oncentración</w:t>
      </w:r>
    </w:p>
    <w:p w14:paraId="3CED07EF" w14:textId="77777777" w:rsidR="00AD2B04" w:rsidRPr="007D29D2" w:rsidRDefault="00FF023E">
      <w:pPr>
        <w:rPr>
          <w:lang w:val="es-ES"/>
        </w:rPr>
      </w:pPr>
      <w:r w:rsidRPr="007D29D2">
        <w:rPr>
          <w:lang w:val="es-ES"/>
        </w:rPr>
        <w:t xml:space="preserve">La formulación del "Jarabe Pediátrico </w:t>
      </w:r>
      <w:proofErr w:type="spellStart"/>
      <w:r w:rsidRPr="007D29D2">
        <w:rPr>
          <w:lang w:val="es-ES"/>
        </w:rPr>
        <w:t>Respiral</w:t>
      </w:r>
      <w:proofErr w:type="spellEnd"/>
      <w:r w:rsidRPr="007D29D2">
        <w:rPr>
          <w:lang w:val="es-ES"/>
        </w:rPr>
        <w:t>" requiere disoluciones con concentraciones exactas de principios activos.</w:t>
      </w:r>
    </w:p>
    <w:p w14:paraId="6C56300B" w14:textId="0CF7C961" w:rsidR="00AD2B04" w:rsidRPr="007D29D2" w:rsidRDefault="00FF023E">
      <w:pPr>
        <w:pStyle w:val="Ttulo4"/>
        <w:rPr>
          <w:lang w:val="es-ES"/>
        </w:rPr>
      </w:pPr>
      <w:bookmarkStart w:id="14" w:name="conceptos-clave"/>
      <w:r w:rsidRPr="007D29D2">
        <w:rPr>
          <w:lang w:val="es-ES"/>
        </w:rPr>
        <w:t xml:space="preserve">4.1. Conceptos </w:t>
      </w:r>
      <w:r w:rsidR="00ED16EE">
        <w:rPr>
          <w:lang w:val="es-ES"/>
        </w:rPr>
        <w:t>c</w:t>
      </w:r>
      <w:r w:rsidRPr="007D29D2">
        <w:rPr>
          <w:lang w:val="es-ES"/>
        </w:rPr>
        <w:t>lave</w:t>
      </w:r>
    </w:p>
    <w:p w14:paraId="417DF621" w14:textId="77777777" w:rsidR="00AD2B04" w:rsidRPr="007D29D2" w:rsidRDefault="00FF023E">
      <w:pPr>
        <w:numPr>
          <w:ilvl w:val="0"/>
          <w:numId w:val="17"/>
        </w:numPr>
        <w:rPr>
          <w:lang w:val="es-ES"/>
        </w:rPr>
      </w:pPr>
      <w:r w:rsidRPr="007D29D2">
        <w:rPr>
          <w:b/>
          <w:bCs/>
          <w:lang w:val="es-ES"/>
        </w:rPr>
        <w:t>Soluto:</w:t>
      </w:r>
      <w:r w:rsidRPr="007D29D2">
        <w:rPr>
          <w:lang w:val="es-ES"/>
        </w:rPr>
        <w:t xml:space="preserve"> Componente minoritario de la disolución (ej., principio activo).</w:t>
      </w:r>
    </w:p>
    <w:p w14:paraId="18582BA1" w14:textId="77777777" w:rsidR="00AD2B04" w:rsidRPr="007D29D2" w:rsidRDefault="00FF023E">
      <w:pPr>
        <w:numPr>
          <w:ilvl w:val="0"/>
          <w:numId w:val="17"/>
        </w:numPr>
        <w:rPr>
          <w:lang w:val="es-ES"/>
        </w:rPr>
      </w:pPr>
      <w:r w:rsidRPr="007D29D2">
        <w:rPr>
          <w:b/>
          <w:bCs/>
          <w:lang w:val="es-ES"/>
        </w:rPr>
        <w:lastRenderedPageBreak/>
        <w:t>Disolvente:</w:t>
      </w:r>
      <w:r w:rsidRPr="007D29D2">
        <w:rPr>
          <w:lang w:val="es-ES"/>
        </w:rPr>
        <w:t xml:space="preserve"> Componente mayoritario (ej., agua purificada, glicerina).</w:t>
      </w:r>
    </w:p>
    <w:p w14:paraId="098E7896" w14:textId="77777777" w:rsidR="00AD2B04" w:rsidRPr="007D29D2" w:rsidRDefault="00FF023E">
      <w:pPr>
        <w:numPr>
          <w:ilvl w:val="0"/>
          <w:numId w:val="17"/>
        </w:numPr>
        <w:rPr>
          <w:lang w:val="es-ES"/>
        </w:rPr>
      </w:pPr>
      <w:r w:rsidRPr="007D29D2">
        <w:rPr>
          <w:b/>
          <w:bCs/>
          <w:lang w:val="es-ES"/>
        </w:rPr>
        <w:t>Disolución:</w:t>
      </w:r>
      <w:r w:rsidRPr="007D29D2">
        <w:rPr>
          <w:lang w:val="es-ES"/>
        </w:rPr>
        <w:t xml:space="preserve"> Mezcla homogénea de soluto y disolvente.</w:t>
      </w:r>
    </w:p>
    <w:p w14:paraId="39B4D5B4" w14:textId="77777777" w:rsidR="00AD2B04" w:rsidRPr="007D29D2" w:rsidRDefault="00FF023E">
      <w:pPr>
        <w:numPr>
          <w:ilvl w:val="0"/>
          <w:numId w:val="17"/>
        </w:numPr>
        <w:rPr>
          <w:lang w:val="es-ES"/>
        </w:rPr>
      </w:pPr>
      <w:r w:rsidRPr="007D29D2">
        <w:rPr>
          <w:b/>
          <w:bCs/>
          <w:lang w:val="es-ES"/>
        </w:rPr>
        <w:t>Solubilidad:</w:t>
      </w:r>
      <w:r w:rsidRPr="007D29D2">
        <w:rPr>
          <w:lang w:val="es-ES"/>
        </w:rPr>
        <w:t xml:space="preserve"> Cantidad máxima de soluto que se puede disolver en un disolvente a una temperatura dada.</w:t>
      </w:r>
    </w:p>
    <w:p w14:paraId="6977319B" w14:textId="3A952CCD" w:rsidR="00AD2B04" w:rsidRPr="007D29D2" w:rsidRDefault="00FF023E">
      <w:pPr>
        <w:pStyle w:val="Ttulo4"/>
        <w:rPr>
          <w:lang w:val="es-ES"/>
        </w:rPr>
      </w:pPr>
      <w:bookmarkStart w:id="15" w:name="formas-de-expresar-la-concentración"/>
      <w:bookmarkEnd w:id="14"/>
      <w:r w:rsidRPr="007D29D2">
        <w:rPr>
          <w:lang w:val="es-ES"/>
        </w:rPr>
        <w:t xml:space="preserve">4.2. Formas de </w:t>
      </w:r>
      <w:r w:rsidR="00ED16EE">
        <w:rPr>
          <w:lang w:val="es-ES"/>
        </w:rPr>
        <w:t>e</w:t>
      </w:r>
      <w:r w:rsidRPr="007D29D2">
        <w:rPr>
          <w:lang w:val="es-ES"/>
        </w:rPr>
        <w:t xml:space="preserve">xpresar la </w:t>
      </w:r>
      <w:r w:rsidR="00ED16EE">
        <w:rPr>
          <w:lang w:val="es-ES"/>
        </w:rPr>
        <w:t>c</w:t>
      </w:r>
      <w:r w:rsidRPr="007D29D2">
        <w:rPr>
          <w:lang w:val="es-ES"/>
        </w:rPr>
        <w:t>oncentración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2885"/>
        <w:gridCol w:w="1937"/>
        <w:gridCol w:w="4538"/>
      </w:tblGrid>
      <w:tr w:rsidR="00AD2B04" w:rsidRPr="007D29D2" w14:paraId="758C3DF3" w14:textId="77777777">
        <w:trPr>
          <w:tblHeader/>
        </w:trPr>
        <w:tc>
          <w:tcPr>
            <w:tcW w:w="0" w:type="auto"/>
          </w:tcPr>
          <w:p w14:paraId="1CB6F1A2" w14:textId="77777777" w:rsidR="00AD2B04" w:rsidRPr="007D29D2" w:rsidRDefault="00FF023E">
            <w:pPr>
              <w:rPr>
                <w:lang w:val="es-ES"/>
              </w:rPr>
            </w:pPr>
            <w:r w:rsidRPr="007D29D2">
              <w:rPr>
                <w:b/>
                <w:bCs/>
                <w:lang w:val="es-ES"/>
              </w:rPr>
              <w:t>Tipo de Concentración</w:t>
            </w:r>
          </w:p>
        </w:tc>
        <w:tc>
          <w:tcPr>
            <w:tcW w:w="0" w:type="auto"/>
          </w:tcPr>
          <w:p w14:paraId="3160A407" w14:textId="77777777" w:rsidR="00AD2B04" w:rsidRPr="007D29D2" w:rsidRDefault="00FF023E">
            <w:pPr>
              <w:rPr>
                <w:lang w:val="es-ES"/>
              </w:rPr>
            </w:pPr>
            <w:r w:rsidRPr="007D29D2">
              <w:rPr>
                <w:b/>
                <w:bCs/>
                <w:lang w:val="es-ES"/>
              </w:rPr>
              <w:t>Fórmula</w:t>
            </w:r>
          </w:p>
        </w:tc>
        <w:tc>
          <w:tcPr>
            <w:tcW w:w="0" w:type="auto"/>
          </w:tcPr>
          <w:p w14:paraId="638161A7" w14:textId="77777777" w:rsidR="00AD2B04" w:rsidRPr="007D29D2" w:rsidRDefault="00FF023E">
            <w:pPr>
              <w:rPr>
                <w:lang w:val="es-ES"/>
              </w:rPr>
            </w:pPr>
            <w:r w:rsidRPr="007D29D2">
              <w:rPr>
                <w:b/>
                <w:bCs/>
                <w:lang w:val="es-ES"/>
              </w:rPr>
              <w:t xml:space="preserve">Ejemplo en </w:t>
            </w:r>
            <w:proofErr w:type="spellStart"/>
            <w:r w:rsidRPr="007D29D2">
              <w:rPr>
                <w:b/>
                <w:bCs/>
                <w:lang w:val="es-ES"/>
              </w:rPr>
              <w:t>PharmaSoluciones</w:t>
            </w:r>
            <w:proofErr w:type="spellEnd"/>
          </w:p>
        </w:tc>
      </w:tr>
      <w:tr w:rsidR="00AD2B04" w:rsidRPr="007D29D2" w14:paraId="3D2A647F" w14:textId="77777777">
        <w:tc>
          <w:tcPr>
            <w:tcW w:w="0" w:type="auto"/>
          </w:tcPr>
          <w:p w14:paraId="20317DE7" w14:textId="77777777" w:rsidR="00AD2B04" w:rsidRPr="007D29D2" w:rsidRDefault="00FF023E">
            <w:pPr>
              <w:rPr>
                <w:lang w:val="es-ES"/>
              </w:rPr>
            </w:pPr>
            <w:r w:rsidRPr="007D29D2">
              <w:rPr>
                <w:b/>
                <w:bCs/>
                <w:lang w:val="es-ES"/>
              </w:rPr>
              <w:t>Porcentaje en masa (%</w:t>
            </w:r>
            <w:r w:rsidRPr="00C278C7">
              <w:rPr>
                <w:b/>
                <w:bCs/>
                <w:i/>
                <w:lang w:val="es-ES"/>
              </w:rPr>
              <w:t>m</w:t>
            </w:r>
            <w:r w:rsidRPr="007D29D2">
              <w:rPr>
                <w:b/>
                <w:bCs/>
                <w:lang w:val="es-ES"/>
              </w:rPr>
              <w:t>)</w:t>
            </w:r>
          </w:p>
        </w:tc>
        <w:tc>
          <w:tcPr>
            <w:tcW w:w="0" w:type="auto"/>
          </w:tcPr>
          <w:p w14:paraId="25B7CCAE" w14:textId="77777777" w:rsidR="00AD2B04" w:rsidRPr="007D29D2" w:rsidRDefault="00FF023E">
            <w:pPr>
              <w:rPr>
                <w:lang w:val="es-E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%</m:t>
                </m:r>
                <m:r>
                  <w:rPr>
                    <w:rFonts w:ascii="Cambria Math" w:hAnsi="Cambria Math"/>
                    <w:lang w:val="es-ES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lang w:val="es-E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s-E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s-ES"/>
                          </w:rPr>
                          <m:t> 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s-ES"/>
                          </w:rPr>
                          <m:t>soluto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s-E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s-ES"/>
                          </w:rPr>
                          <m:t> 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s-ES"/>
                          </w:rPr>
                          <m:t>disolución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⋅</m:t>
                </m:r>
                <m:r>
                  <w:rPr>
                    <w:rFonts w:ascii="Cambria Math" w:hAnsi="Cambria Math"/>
                    <w:lang w:val="es-ES"/>
                  </w:rPr>
                  <m:t>100</m:t>
                </m:r>
              </m:oMath>
            </m:oMathPara>
          </w:p>
        </w:tc>
        <w:tc>
          <w:tcPr>
            <w:tcW w:w="0" w:type="auto"/>
          </w:tcPr>
          <w:p w14:paraId="1733E6D0" w14:textId="77777777" w:rsidR="00AD2B04" w:rsidRPr="007D29D2" w:rsidRDefault="00FF023E">
            <w:pPr>
              <w:rPr>
                <w:lang w:val="es-ES"/>
              </w:rPr>
            </w:pPr>
            <w:r w:rsidRPr="007D29D2">
              <w:rPr>
                <w:lang w:val="es-ES"/>
              </w:rPr>
              <w:t>Preparar 200 g de una disolución al 5%m de paracetamol.</w:t>
            </w:r>
          </w:p>
        </w:tc>
      </w:tr>
      <w:tr w:rsidR="00AD2B04" w:rsidRPr="007D29D2" w14:paraId="447671CC" w14:textId="77777777">
        <w:tc>
          <w:tcPr>
            <w:tcW w:w="0" w:type="auto"/>
          </w:tcPr>
          <w:p w14:paraId="1E5E390D" w14:textId="77777777" w:rsidR="00AD2B04" w:rsidRPr="007D29D2" w:rsidRDefault="00FF023E">
            <w:pPr>
              <w:rPr>
                <w:lang w:val="es-ES"/>
              </w:rPr>
            </w:pPr>
            <w:r w:rsidRPr="007D29D2">
              <w:rPr>
                <w:b/>
                <w:bCs/>
                <w:lang w:val="es-ES"/>
              </w:rPr>
              <w:t>Porcentaje en volumen (%</w:t>
            </w:r>
            <w:r w:rsidRPr="00C278C7">
              <w:rPr>
                <w:b/>
                <w:bCs/>
                <w:i/>
                <w:lang w:val="es-ES"/>
              </w:rPr>
              <w:t>V</w:t>
            </w:r>
            <w:r w:rsidRPr="007D29D2">
              <w:rPr>
                <w:b/>
                <w:bCs/>
                <w:lang w:val="es-ES"/>
              </w:rPr>
              <w:t>)</w:t>
            </w:r>
          </w:p>
        </w:tc>
        <w:tc>
          <w:tcPr>
            <w:tcW w:w="0" w:type="auto"/>
          </w:tcPr>
          <w:p w14:paraId="1FBF6431" w14:textId="77777777" w:rsidR="00AD2B04" w:rsidRPr="007D29D2" w:rsidRDefault="00FF023E">
            <w:pPr>
              <w:rPr>
                <w:lang w:val="es-E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%</m:t>
                </m:r>
                <m:r>
                  <w:rPr>
                    <w:rFonts w:ascii="Cambria Math" w:hAnsi="Cambria Math"/>
                    <w:lang w:val="es-ES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lang w:val="es-E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s-E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s-ES"/>
                          </w:rPr>
                          <m:t> 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s-ES"/>
                          </w:rPr>
                          <m:t>soluto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s-E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s-ES"/>
                          </w:rPr>
                          <m:t> 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s-ES"/>
                          </w:rPr>
                          <m:t>disolución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⋅</m:t>
                </m:r>
                <m:r>
                  <w:rPr>
                    <w:rFonts w:ascii="Cambria Math" w:hAnsi="Cambria Math"/>
                    <w:lang w:val="es-ES"/>
                  </w:rPr>
                  <m:t>100</m:t>
                </m:r>
              </m:oMath>
            </m:oMathPara>
          </w:p>
        </w:tc>
        <w:tc>
          <w:tcPr>
            <w:tcW w:w="0" w:type="auto"/>
          </w:tcPr>
          <w:p w14:paraId="0C7375AF" w14:textId="77777777" w:rsidR="00AD2B04" w:rsidRPr="007D29D2" w:rsidRDefault="00FF023E">
            <w:pPr>
              <w:rPr>
                <w:lang w:val="es-ES"/>
              </w:rPr>
            </w:pPr>
            <w:r w:rsidRPr="007D29D2">
              <w:rPr>
                <w:lang w:val="es-ES"/>
              </w:rPr>
              <w:t>Preparar 500 mL de una disolución al 10%</w:t>
            </w:r>
            <w:r w:rsidRPr="00C278C7">
              <w:rPr>
                <w:i/>
                <w:lang w:val="es-ES"/>
              </w:rPr>
              <w:t>V</w:t>
            </w:r>
            <w:r w:rsidRPr="007D29D2">
              <w:rPr>
                <w:lang w:val="es-ES"/>
              </w:rPr>
              <w:t xml:space="preserve"> de etanol (como conservante).</w:t>
            </w:r>
          </w:p>
        </w:tc>
      </w:tr>
      <w:tr w:rsidR="00AD2B04" w:rsidRPr="007D29D2" w14:paraId="76D572E8" w14:textId="77777777">
        <w:tc>
          <w:tcPr>
            <w:tcW w:w="0" w:type="auto"/>
          </w:tcPr>
          <w:p w14:paraId="0EF873EE" w14:textId="77777777" w:rsidR="00AD2B04" w:rsidRPr="007D29D2" w:rsidRDefault="00FF023E">
            <w:pPr>
              <w:rPr>
                <w:lang w:val="es-ES"/>
              </w:rPr>
            </w:pPr>
            <w:r w:rsidRPr="007D29D2">
              <w:rPr>
                <w:b/>
                <w:bCs/>
                <w:lang w:val="es-ES"/>
              </w:rPr>
              <w:t>Concentración en masa/volumen (g/L)</w:t>
            </w:r>
          </w:p>
        </w:tc>
        <w:tc>
          <w:tcPr>
            <w:tcW w:w="0" w:type="auto"/>
          </w:tcPr>
          <w:p w14:paraId="6C843C9D" w14:textId="77777777" w:rsidR="00AD2B04" w:rsidRPr="007D29D2" w:rsidRDefault="00FF023E">
            <w:pPr>
              <w:rPr>
                <w:lang w:val="es-ES"/>
              </w:rPr>
            </w:pPr>
            <m:oMathPara>
              <m:oMath>
                <m:r>
                  <w:rPr>
                    <w:rFonts w:ascii="Cambria Math" w:hAnsi="Cambria Math"/>
                    <w:lang w:val="es-ES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lang w:val="es-E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s-E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s-ES"/>
                          </w:rPr>
                          <m:t> 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s-ES"/>
                          </w:rPr>
                          <m:t>soluto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s-E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s-ES"/>
                          </w:rPr>
                          <m:t> 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s-ES"/>
                          </w:rPr>
                          <m:t>disolución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0" w:type="auto"/>
          </w:tcPr>
          <w:p w14:paraId="281633FF" w14:textId="77777777" w:rsidR="00AD2B04" w:rsidRPr="007D29D2" w:rsidRDefault="00FF023E">
            <w:pPr>
              <w:rPr>
                <w:lang w:val="es-ES"/>
              </w:rPr>
            </w:pPr>
            <w:r w:rsidRPr="007D29D2">
              <w:rPr>
                <w:lang w:val="es-ES"/>
              </w:rPr>
              <w:t>El jarabe debe contener 20 mg de principio activo por mL (20 g/L).</w:t>
            </w:r>
          </w:p>
        </w:tc>
      </w:tr>
    </w:tbl>
    <w:p w14:paraId="75A6341A" w14:textId="196A1083" w:rsidR="00AD2B04" w:rsidRPr="007D29D2" w:rsidRDefault="00FF023E">
      <w:pPr>
        <w:pStyle w:val="Ttulo4"/>
        <w:rPr>
          <w:lang w:val="es-ES"/>
        </w:rPr>
      </w:pPr>
      <w:bookmarkStart w:id="16" w:name="ejemplos-de-cálculo-de-concentración"/>
      <w:bookmarkEnd w:id="15"/>
      <w:r w:rsidRPr="007D29D2">
        <w:rPr>
          <w:lang w:val="es-ES"/>
        </w:rPr>
        <w:t xml:space="preserve">4.3. Ejemplos de </w:t>
      </w:r>
      <w:r w:rsidR="00C278C7">
        <w:rPr>
          <w:lang w:val="es-ES"/>
        </w:rPr>
        <w:t>c</w:t>
      </w:r>
      <w:r w:rsidRPr="007D29D2">
        <w:rPr>
          <w:lang w:val="es-ES"/>
        </w:rPr>
        <w:t xml:space="preserve">álculo de </w:t>
      </w:r>
      <w:r w:rsidR="00C278C7">
        <w:rPr>
          <w:lang w:val="es-ES"/>
        </w:rPr>
        <w:t>c</w:t>
      </w:r>
      <w:r w:rsidRPr="007D29D2">
        <w:rPr>
          <w:lang w:val="es-ES"/>
        </w:rPr>
        <w:t>oncentración</w:t>
      </w:r>
    </w:p>
    <w:p w14:paraId="0429B32C" w14:textId="15081E2D" w:rsidR="00AD2B04" w:rsidRPr="007D29D2" w:rsidRDefault="00FF023E">
      <w:pPr>
        <w:numPr>
          <w:ilvl w:val="0"/>
          <w:numId w:val="18"/>
        </w:numPr>
        <w:rPr>
          <w:lang w:val="es-ES"/>
        </w:rPr>
      </w:pPr>
      <w:r w:rsidRPr="007D29D2">
        <w:rPr>
          <w:b/>
          <w:bCs/>
          <w:lang w:val="es-ES"/>
        </w:rPr>
        <w:t>Ejemplo 1 (Porcentaje en masa):</w:t>
      </w:r>
      <w:r w:rsidRPr="007D29D2">
        <w:rPr>
          <w:lang w:val="es-ES"/>
        </w:rPr>
        <w:t xml:space="preserve"> Se necesitan 100 g de una disolución de cloruro de sodio al 0,9</w:t>
      </w:r>
      <w:r w:rsidR="00C278C7">
        <w:rPr>
          <w:lang w:val="es-ES"/>
        </w:rPr>
        <w:t xml:space="preserve"> </w:t>
      </w:r>
      <w:r w:rsidRPr="007D29D2">
        <w:rPr>
          <w:lang w:val="es-ES"/>
        </w:rPr>
        <w:t>%</w:t>
      </w:r>
      <w:r w:rsidRPr="00C278C7">
        <w:rPr>
          <w:i/>
          <w:lang w:val="es-ES"/>
        </w:rPr>
        <w:t>m</w:t>
      </w:r>
      <w:r w:rsidRPr="007D29D2">
        <w:rPr>
          <w:lang w:val="es-ES"/>
        </w:rPr>
        <w:t xml:space="preserve"> para preparar suero fisiológico. ¿Qué masa de </w:t>
      </w:r>
      <w:proofErr w:type="spellStart"/>
      <w:r w:rsidRPr="007D29D2">
        <w:rPr>
          <w:lang w:val="es-ES"/>
        </w:rPr>
        <w:t>NaCl</w:t>
      </w:r>
      <w:proofErr w:type="spellEnd"/>
      <w:r w:rsidRPr="007D29D2">
        <w:rPr>
          <w:lang w:val="es-ES"/>
        </w:rPr>
        <w:t xml:space="preserve"> y de agua se necesitan?</w:t>
      </w:r>
    </w:p>
    <w:p w14:paraId="4ECB5DD9" w14:textId="77777777" w:rsidR="00AD2B04" w:rsidRPr="007D29D2" w:rsidRDefault="00FF023E">
      <w:pPr>
        <w:numPr>
          <w:ilvl w:val="1"/>
          <w:numId w:val="19"/>
        </w:numPr>
        <w:rPr>
          <w:lang w:val="es-ES"/>
        </w:rPr>
      </w:pPr>
      <w:r w:rsidRPr="007D29D2">
        <w:rPr>
          <w:lang w:val="es-ES"/>
        </w:rPr>
        <w:t xml:space="preserve">Masa de </w:t>
      </w:r>
      <w:proofErr w:type="spellStart"/>
      <w:r w:rsidRPr="007D29D2">
        <w:rPr>
          <w:lang w:val="es-ES"/>
        </w:rPr>
        <w:t>NaCl</w:t>
      </w:r>
      <w:proofErr w:type="spellEnd"/>
      <w:r w:rsidRPr="007D29D2">
        <w:rPr>
          <w:lang w:val="es-ES"/>
        </w:rPr>
        <w:t xml:space="preserve">: </w:t>
      </w:r>
      <m:oMath>
        <m:sSub>
          <m:sSubPr>
            <m:ctrlPr>
              <w:rPr>
                <w:rFonts w:ascii="Cambria Math" w:hAnsi="Cambria Math"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m</m:t>
            </m:r>
          </m:e>
          <m:sub>
            <m:r>
              <w:rPr>
                <w:rFonts w:ascii="Cambria Math" w:hAnsi="Cambria Math"/>
                <w:lang w:val="es-ES"/>
              </w:rPr>
              <m:t>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NaCl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d>
          <m:dPr>
            <m:ctrlPr>
              <w:rPr>
                <w:rFonts w:ascii="Cambria Math" w:hAnsi="Cambria Math"/>
                <w:lang w:val="es-ES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9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/</m:t>
            </m:r>
            <m:r>
              <w:rPr>
                <w:rFonts w:ascii="Cambria Math" w:hAnsi="Cambria Math"/>
                <w:lang w:val="es-ES"/>
              </w:rPr>
              <m:t>100</m:t>
            </m:r>
          </m:e>
        </m:d>
        <m:r>
          <m:rPr>
            <m:sty m:val="p"/>
          </m:rPr>
          <w:rPr>
            <w:rFonts w:ascii="Cambria Math" w:hAnsi="Cambria Math"/>
            <w:lang w:val="es-ES"/>
          </w:rPr>
          <m:t>⋅</m:t>
        </m:r>
        <m:r>
          <w:rPr>
            <w:rFonts w:ascii="Cambria Math" w:hAnsi="Cambria Math"/>
            <w:lang w:val="es-ES"/>
          </w:rPr>
          <m:t>100 </m:t>
        </m:r>
        <m:r>
          <m:rPr>
            <m:sty m:val="p"/>
          </m:rPr>
          <w:rPr>
            <w:rFonts w:ascii="Cambria Math" w:hAnsi="Cambria Math"/>
            <w:lang w:val="es-ES"/>
          </w:rPr>
          <m:t>g=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9</m:t>
        </m:r>
        <m:r>
          <m:rPr>
            <m:nor/>
          </m:rPr>
          <w:rPr>
            <w:lang w:val="es-ES"/>
          </w:rPr>
          <m:t xml:space="preserve"> g</m:t>
        </m:r>
      </m:oMath>
    </w:p>
    <w:p w14:paraId="6ADC36E1" w14:textId="77777777" w:rsidR="00AD2B04" w:rsidRPr="007D29D2" w:rsidRDefault="00FF023E">
      <w:pPr>
        <w:numPr>
          <w:ilvl w:val="1"/>
          <w:numId w:val="19"/>
        </w:numPr>
        <w:rPr>
          <w:lang w:val="es-ES"/>
        </w:rPr>
      </w:pPr>
      <w:r w:rsidRPr="007D29D2">
        <w:rPr>
          <w:lang w:val="es-ES"/>
        </w:rPr>
        <w:t xml:space="preserve">Masa de agua: </w:t>
      </w:r>
      <m:oMath>
        <m:sSub>
          <m:sSubPr>
            <m:ctrlPr>
              <w:rPr>
                <w:rFonts w:ascii="Cambria Math" w:hAnsi="Cambria Math"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m</m:t>
            </m:r>
          </m:e>
          <m:sub>
            <m:r>
              <w:rPr>
                <w:rFonts w:ascii="Cambria Math" w:hAnsi="Cambria Math"/>
                <w:lang w:val="es-ES"/>
              </w:rPr>
              <m:t>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agua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100 </m:t>
        </m:r>
        <m:r>
          <m:rPr>
            <m:sty m:val="p"/>
          </m:rPr>
          <w:rPr>
            <w:rFonts w:ascii="Cambria Math" w:hAnsi="Cambria Math"/>
            <w:lang w:val="es-ES"/>
          </w:rPr>
          <m:t>g-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9</m:t>
        </m:r>
        <m:r>
          <m:rPr>
            <m:nor/>
          </m:rPr>
          <w:rPr>
            <w:lang w:val="es-ES"/>
          </w:rPr>
          <m:t xml:space="preserve"> g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99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1</m:t>
        </m:r>
        <m:r>
          <m:rPr>
            <m:nor/>
          </m:rPr>
          <w:rPr>
            <w:lang w:val="es-ES"/>
          </w:rPr>
          <m:t xml:space="preserve"> g</m:t>
        </m:r>
      </m:oMath>
    </w:p>
    <w:p w14:paraId="1D3248E8" w14:textId="77777777" w:rsidR="00AD2B04" w:rsidRPr="007D29D2" w:rsidRDefault="00FF023E">
      <w:pPr>
        <w:numPr>
          <w:ilvl w:val="1"/>
          <w:numId w:val="19"/>
        </w:numPr>
        <w:rPr>
          <w:lang w:val="es-ES"/>
        </w:rPr>
      </w:pPr>
      <w:r w:rsidRPr="007D29D2">
        <w:rPr>
          <w:lang w:val="es-ES"/>
        </w:rPr>
        <w:t xml:space="preserve">Se necesitan 0,9 g de </w:t>
      </w:r>
      <w:proofErr w:type="spellStart"/>
      <w:r w:rsidRPr="007D29D2">
        <w:rPr>
          <w:lang w:val="es-ES"/>
        </w:rPr>
        <w:t>NaCl</w:t>
      </w:r>
      <w:proofErr w:type="spellEnd"/>
      <w:r w:rsidRPr="007D29D2">
        <w:rPr>
          <w:lang w:val="es-ES"/>
        </w:rPr>
        <w:t xml:space="preserve"> y 99,1 g de agua.</w:t>
      </w:r>
    </w:p>
    <w:p w14:paraId="2D23A6CD" w14:textId="77777777" w:rsidR="00AD2B04" w:rsidRPr="007D29D2" w:rsidRDefault="00FF023E">
      <w:pPr>
        <w:numPr>
          <w:ilvl w:val="0"/>
          <w:numId w:val="18"/>
        </w:numPr>
        <w:rPr>
          <w:lang w:val="es-ES"/>
        </w:rPr>
      </w:pPr>
      <w:r w:rsidRPr="007D29D2">
        <w:rPr>
          <w:b/>
          <w:bCs/>
          <w:lang w:val="es-ES"/>
        </w:rPr>
        <w:t>Ejemplo 2 (Concentración en g/L):</w:t>
      </w:r>
      <w:r w:rsidRPr="007D29D2">
        <w:rPr>
          <w:lang w:val="es-ES"/>
        </w:rPr>
        <w:t xml:space="preserve"> El "Jarabe Pediátrico </w:t>
      </w:r>
      <w:proofErr w:type="spellStart"/>
      <w:r w:rsidRPr="007D29D2">
        <w:rPr>
          <w:lang w:val="es-ES"/>
        </w:rPr>
        <w:t>Respiral</w:t>
      </w:r>
      <w:proofErr w:type="spellEnd"/>
      <w:r w:rsidRPr="007D29D2">
        <w:rPr>
          <w:lang w:val="es-ES"/>
        </w:rPr>
        <w:t>" debe contener 200 mg de principio activo (PA) por cada 10 mL de jarabe. Expresa esta concentración en g/L.</w:t>
      </w:r>
    </w:p>
    <w:p w14:paraId="4BC2DAFE" w14:textId="77777777" w:rsidR="00AD2B04" w:rsidRPr="007D29D2" w:rsidRDefault="00FE790A">
      <w:pPr>
        <w:numPr>
          <w:ilvl w:val="1"/>
          <w:numId w:val="20"/>
        </w:numPr>
        <w:rPr>
          <w:lang w:val="es-ES"/>
        </w:rPr>
      </w:pPr>
      <m:oMath>
        <m:sSub>
          <m:sSubPr>
            <m:ctrlPr>
              <w:rPr>
                <w:rFonts w:ascii="Cambria Math" w:hAnsi="Cambria Math"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m</m:t>
            </m:r>
          </m:e>
          <m:sub>
            <m:r>
              <w:rPr>
                <w:rFonts w:ascii="Cambria Math" w:hAnsi="Cambria Math"/>
                <w:lang w:val="es-ES"/>
              </w:rPr>
              <m:t>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PA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200 </m:t>
        </m:r>
        <m:r>
          <m:rPr>
            <m:sty m:val="p"/>
          </m:rPr>
          <w:rPr>
            <w:rFonts w:ascii="Cambria Math" w:hAnsi="Cambria Math"/>
            <w:lang w:val="es-ES"/>
          </w:rPr>
          <m:t>mg=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2</m:t>
        </m:r>
        <m:r>
          <m:rPr>
            <m:nor/>
          </m:rPr>
          <w:rPr>
            <w:lang w:val="es-ES"/>
          </w:rPr>
          <m:t xml:space="preserve"> g</m:t>
        </m:r>
      </m:oMath>
      <w:bookmarkStart w:id="17" w:name="_GoBack"/>
      <w:bookmarkEnd w:id="17"/>
    </w:p>
    <w:p w14:paraId="0D5817EB" w14:textId="77777777" w:rsidR="00AD2B04" w:rsidRPr="007D29D2" w:rsidRDefault="00FE790A">
      <w:pPr>
        <w:numPr>
          <w:ilvl w:val="1"/>
          <w:numId w:val="20"/>
        </w:numPr>
        <w:rPr>
          <w:lang w:val="es-ES"/>
        </w:rPr>
      </w:pPr>
      <m:oMath>
        <m:sSub>
          <m:sSubPr>
            <m:ctrlPr>
              <w:rPr>
                <w:rFonts w:ascii="Cambria Math" w:hAnsi="Cambria Math"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V</m:t>
            </m:r>
          </m:e>
          <m:sub>
            <m:r>
              <w:rPr>
                <w:rFonts w:ascii="Cambria Math" w:hAnsi="Cambria Math"/>
                <w:lang w:val="es-ES"/>
              </w:rPr>
              <m:t>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disolución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10 </m:t>
        </m:r>
        <m:r>
          <m:rPr>
            <m:sty m:val="p"/>
          </m:rPr>
          <w:rPr>
            <w:rFonts w:ascii="Cambria Math" w:hAnsi="Cambria Math"/>
            <w:lang w:val="es-ES"/>
          </w:rPr>
          <m:t>mL=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01</m:t>
        </m:r>
        <m:r>
          <m:rPr>
            <m:nor/>
          </m:rPr>
          <w:rPr>
            <w:lang w:val="es-ES"/>
          </w:rPr>
          <m:t xml:space="preserve"> L</m:t>
        </m:r>
      </m:oMath>
    </w:p>
    <w:p w14:paraId="079A5D74" w14:textId="73B9E27F" w:rsidR="00AD2B04" w:rsidRPr="007D29D2" w:rsidRDefault="00FF023E">
      <w:pPr>
        <w:numPr>
          <w:ilvl w:val="1"/>
          <w:numId w:val="20"/>
        </w:numPr>
        <w:rPr>
          <w:lang w:val="es-ES"/>
        </w:rPr>
      </w:pPr>
      <m:oMath>
        <m:r>
          <w:rPr>
            <w:rFonts w:ascii="Cambria Math" w:hAnsi="Cambria Math"/>
            <w:lang w:val="es-ES"/>
          </w:rPr>
          <m:t>c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sSub>
          <m:sSubPr>
            <m:ctrlPr>
              <w:rPr>
                <w:rFonts w:ascii="Cambria Math" w:hAnsi="Cambria Math"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m</m:t>
            </m:r>
          </m:e>
          <m:sub>
            <m:r>
              <w:rPr>
                <w:rFonts w:ascii="Cambria Math" w:hAnsi="Cambria Math"/>
                <w:lang w:val="es-ES"/>
              </w:rPr>
              <m:t>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PA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/</m:t>
        </m:r>
        <m:sSub>
          <m:sSubPr>
            <m:ctrlPr>
              <w:rPr>
                <w:rFonts w:ascii="Cambria Math" w:hAnsi="Cambria Math"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V</m:t>
            </m:r>
          </m:e>
          <m:sub>
            <m:r>
              <w:rPr>
                <w:rFonts w:ascii="Cambria Math" w:hAnsi="Cambria Math"/>
                <w:lang w:val="es-ES"/>
              </w:rPr>
              <m:t> 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disolución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m:rPr>
            <m:sty m:val="p"/>
          </m:rPr>
          <w:rPr>
            <w:rFonts w:ascii="Cambria Math" w:hAnsi="Cambria Math"/>
            <w:lang w:val="es-ES"/>
          </w:rPr>
          <m:t>(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2</m:t>
        </m:r>
        <m:r>
          <m:rPr>
            <m:nor/>
          </m:rPr>
          <w:rPr>
            <w:lang w:val="es-ES"/>
          </w:rPr>
          <m:t xml:space="preserve"> g</m:t>
        </m:r>
        <m:r>
          <m:rPr>
            <m:nor/>
          </m:rPr>
          <w:rPr>
            <w:rFonts w:ascii="Cambria Math"/>
            <w:lang w:val="es-ES"/>
          </w:rPr>
          <m:t>)</m:t>
        </m:r>
        <m:r>
          <m:rPr>
            <m:sty m:val="p"/>
          </m:rPr>
          <w:rPr>
            <w:rFonts w:ascii="Cambria Math" w:hAnsi="Cambria Math"/>
            <w:lang w:val="es-ES"/>
          </w:rPr>
          <m:t>/</m:t>
        </m:r>
        <m:r>
          <m:rPr>
            <m:sty m:val="p"/>
          </m:rPr>
          <w:rPr>
            <w:rFonts w:ascii="Cambria Math" w:hAnsi="Cambria Math"/>
            <w:lang w:val="es-ES"/>
          </w:rPr>
          <m:t>(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01</m:t>
        </m:r>
        <m:r>
          <m:rPr>
            <m:nor/>
          </m:rPr>
          <w:rPr>
            <w:lang w:val="es-ES"/>
          </w:rPr>
          <m:t xml:space="preserve"> L</m:t>
        </m:r>
        <m:r>
          <m:rPr>
            <m:nor/>
          </m:rPr>
          <w:rPr>
            <w:rFonts w:ascii="Cambria Math"/>
            <w:lang w:val="es-ES"/>
          </w:rPr>
          <m:t>)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20</m:t>
        </m:r>
        <m:r>
          <m:rPr>
            <m:nor/>
          </m:rPr>
          <w:rPr>
            <w:lang w:val="es-ES"/>
          </w:rPr>
          <m:t xml:space="preserve"> g/L</m:t>
        </m:r>
      </m:oMath>
    </w:p>
    <w:p w14:paraId="47FFDEC4" w14:textId="77777777" w:rsidR="00AD2B04" w:rsidRPr="007D29D2" w:rsidRDefault="00FF023E">
      <w:pPr>
        <w:numPr>
          <w:ilvl w:val="1"/>
          <w:numId w:val="20"/>
        </w:numPr>
        <w:rPr>
          <w:lang w:val="es-ES"/>
        </w:rPr>
      </w:pPr>
      <w:r w:rsidRPr="007D29D2">
        <w:rPr>
          <w:lang w:val="es-ES"/>
        </w:rPr>
        <w:t>La concentración es de 20 g/L.</w:t>
      </w:r>
    </w:p>
    <w:p w14:paraId="3E11E4D0" w14:textId="77777777" w:rsidR="00AD2B04" w:rsidRPr="007D29D2" w:rsidRDefault="00FF023E">
      <w:pPr>
        <w:pStyle w:val="Ttulo3"/>
        <w:rPr>
          <w:lang w:val="es-ES"/>
        </w:rPr>
      </w:pPr>
      <w:bookmarkStart w:id="18" w:name="conclusiones"/>
      <w:bookmarkEnd w:id="13"/>
      <w:bookmarkEnd w:id="16"/>
      <w:r w:rsidRPr="007D29D2">
        <w:rPr>
          <w:lang w:val="es-ES"/>
        </w:rPr>
        <w:lastRenderedPageBreak/>
        <w:t>5. Conclusiones</w:t>
      </w:r>
    </w:p>
    <w:p w14:paraId="4F83D0B6" w14:textId="77777777" w:rsidR="00AD2B04" w:rsidRPr="007D29D2" w:rsidRDefault="00FF023E">
      <w:pPr>
        <w:rPr>
          <w:lang w:val="es-ES"/>
        </w:rPr>
      </w:pPr>
      <w:r w:rsidRPr="007D29D2">
        <w:rPr>
          <w:lang w:val="es-ES"/>
        </w:rPr>
        <w:t xml:space="preserve">La aplicación rigurosa de estas buenas prácticas en el manejo de gases y la preparación de disoluciones es fundamental para la calidad, seguridad y eficiencia en la producción de "Jarabe Pediátrico </w:t>
      </w:r>
      <w:proofErr w:type="spellStart"/>
      <w:r w:rsidRPr="007D29D2">
        <w:rPr>
          <w:lang w:val="es-ES"/>
        </w:rPr>
        <w:t>Respiral</w:t>
      </w:r>
      <w:proofErr w:type="spellEnd"/>
      <w:r w:rsidRPr="007D29D2">
        <w:rPr>
          <w:lang w:val="es-ES"/>
        </w:rPr>
        <w:t>". La comprensión de las leyes de los gases y los cálculos de concentración son herramientas clave para todo técnico de laboratorio.</w:t>
      </w:r>
      <w:bookmarkEnd w:id="5"/>
      <w:bookmarkEnd w:id="6"/>
      <w:bookmarkEnd w:id="18"/>
    </w:p>
    <w:sectPr w:rsidR="00AD2B04" w:rsidRPr="007D29D2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545A2" w14:textId="77777777" w:rsidR="00FE790A" w:rsidRDefault="00FE790A">
      <w:pPr>
        <w:spacing w:after="0" w:line="240" w:lineRule="auto"/>
      </w:pPr>
      <w:r>
        <w:separator/>
      </w:r>
    </w:p>
  </w:endnote>
  <w:endnote w:type="continuationSeparator" w:id="0">
    <w:p w14:paraId="72441C94" w14:textId="77777777" w:rsidR="00FE790A" w:rsidRDefault="00FE7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07EAF" w14:textId="77777777" w:rsidR="00DF00C7" w:rsidRDefault="00FF023E">
    <w:pPr>
      <w:pStyle w:val="Piedepgina"/>
    </w:pPr>
    <w:r w:rsidRPr="00937FA5">
      <w:rPr>
        <w:rFonts w:asciiTheme="majorHAnsi" w:hAnsiTheme="majorHAnsi" w:cstheme="majorHAnsi"/>
        <w:noProof/>
        <w:szCs w:val="20"/>
        <w:lang w:val="es-ES" w:eastAsia="es-ES"/>
      </w:rPr>
      <w:drawing>
        <wp:inline distT="0" distB="0" distL="0" distR="0" wp14:anchorId="4E0E3375" wp14:editId="63644E90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AB179" w14:textId="77777777" w:rsidR="00FE790A" w:rsidRDefault="00FE790A">
      <w:r>
        <w:separator/>
      </w:r>
    </w:p>
  </w:footnote>
  <w:footnote w:type="continuationSeparator" w:id="0">
    <w:p w14:paraId="41BD35AF" w14:textId="77777777" w:rsidR="00FE790A" w:rsidRDefault="00FE7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E2946" w14:textId="77777777" w:rsidR="00DF00C7" w:rsidRDefault="00FF023E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6AE1FB9E">
              <wp:simplePos x="0" y="0"/>
              <wp:positionH relativeFrom="margin">
                <wp:posOffset>-12526</wp:posOffset>
              </wp:positionH>
              <wp:positionV relativeFrom="paragraph">
                <wp:posOffset>-195580</wp:posOffset>
              </wp:positionV>
              <wp:extent cx="3231515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151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86EE44" w14:textId="77777777" w:rsidR="00DF00C7" w:rsidRPr="00DE0C4E" w:rsidRDefault="00FF023E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DE0C4E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 DE RETO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pt;margin-top:-15.4pt;width:254.45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" filled="f" stroked="f">
              <v:textbox>
                <w:txbxContent>
                  <w:p w14:paraId="7F86EE44" w14:textId="77777777" w:rsidR="00000000" w:rsidRPr="00DE0C4E" w:rsidRDefault="00000000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DE0C4E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 DE RETO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6F4BB7AD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51DBB8C" w14:textId="77777777" w:rsidR="00DF00C7" w:rsidRDefault="00FF023E" w:rsidP="002A35B3">
                          <w:pPr>
                            <w:pStyle w:val="NormalWeb"/>
                          </w:pPr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7D601FE5" wp14:editId="7418B72E">
                                <wp:extent cx="722630" cy="722630"/>
                                <wp:effectExtent l="0" t="0" r="0" b="1270"/>
                                <wp:docPr id="784475084" name="Imagen 1" descr="Icon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4475084" name="Imagen 1" descr="Icono&#10;&#10;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0B0C3FF" w14:textId="77777777" w:rsidR="00DF00C7" w:rsidRDefault="00DF00C7" w:rsidP="002A35B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351DBB8C" w14:textId="77777777" w:rsidR="00000000" w:rsidRDefault="00000000" w:rsidP="002A35B3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601FE5" wp14:editId="7418B72E">
                          <wp:extent cx="722630" cy="722630"/>
                          <wp:effectExtent l="0" t="0" r="0" b="1270"/>
                          <wp:docPr id="784475084" name="Imagen 1" descr="Icon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84475084" name="Imagen 1" descr="Icono&#10;&#10;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0B0C3FF" w14:textId="77777777" w:rsidR="00000000" w:rsidRDefault="00000000" w:rsidP="002A35B3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ECF04CF4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FE38329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04"/>
    <w:rsid w:val="002B1EF2"/>
    <w:rsid w:val="003160DD"/>
    <w:rsid w:val="005245DE"/>
    <w:rsid w:val="007D29D2"/>
    <w:rsid w:val="0084455B"/>
    <w:rsid w:val="00871E52"/>
    <w:rsid w:val="00AD2B04"/>
    <w:rsid w:val="00C278C7"/>
    <w:rsid w:val="00CA0D0E"/>
    <w:rsid w:val="00DF00C7"/>
    <w:rsid w:val="00E265EE"/>
    <w:rsid w:val="00E71939"/>
    <w:rsid w:val="00ED16EE"/>
    <w:rsid w:val="00FE790A"/>
    <w:rsid w:val="00FF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764F"/>
  <w15:docId w15:val="{5D8D419D-CA69-4851-BE39-DE121390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2A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character" w:styleId="Hipervnculo">
    <w:name w:val="Hyperlink"/>
    <w:basedOn w:val="Fuentedeprrafopredeter"/>
    <w:uiPriority w:val="99"/>
    <w:unhideWhenUsed/>
    <w:rsid w:val="002B1EF2"/>
    <w:rPr>
      <w:color w:val="46788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B1E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.khanacademy.org/science/chemistry/states-of-matter-and-intermolecular-forces/mixtures-and-solutions/a/molar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1778</Words>
  <Characters>9780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Jordi Phix</cp:lastModifiedBy>
  <cp:revision>6</cp:revision>
  <dcterms:created xsi:type="dcterms:W3CDTF">2026-04-08T06:24:00Z</dcterms:created>
  <dcterms:modified xsi:type="dcterms:W3CDTF">2026-04-17T10:04:00Z</dcterms:modified>
</cp:coreProperties>
</file>