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4B93" w14:textId="77777777" w:rsidR="00FC230A" w:rsidRDefault="00B318CB">
      <w:pPr>
        <w:pStyle w:val="Ttulo1"/>
      </w:pPr>
      <w:bookmarkStart w:id="0" w:name="Xf3a70827efc1281d6ee0ef0cf52a20a05345d9b"/>
      <w:r>
        <w:t>Ficha 1: El Legado Intercultural de Al-Ándalus en la Literatura Medieval</w:t>
      </w:r>
    </w:p>
    <w:p w14:paraId="23104B94" w14:textId="5D2BDB7A" w:rsidR="00FC230A" w:rsidRDefault="00B318CB">
      <w:r>
        <w:t xml:space="preserve">La Península Ibérica durante la Edad Media fue un crisol de culturas: cristiana, musulmana y judía. Esta </w:t>
      </w:r>
      <w:proofErr w:type="spellStart"/>
      <w:r>
        <w:t>convivencia</w:t>
      </w:r>
      <w:proofErr w:type="spellEnd"/>
      <w:r>
        <w:t xml:space="preserve">, a menudo </w:t>
      </w:r>
      <w:proofErr w:type="spellStart"/>
      <w:r>
        <w:t>compleja</w:t>
      </w:r>
      <w:proofErr w:type="spellEnd"/>
      <w:r w:rsidR="002B215E">
        <w:t>,</w:t>
      </w:r>
      <w:r>
        <w:t xml:space="preserve"> </w:t>
      </w:r>
      <w:proofErr w:type="spellStart"/>
      <w:r>
        <w:t>pero</w:t>
      </w:r>
      <w:proofErr w:type="spellEnd"/>
      <w:r>
        <w:t xml:space="preserve"> </w:t>
      </w:r>
      <w:proofErr w:type="spellStart"/>
      <w:r>
        <w:t>rica</w:t>
      </w:r>
      <w:proofErr w:type="spellEnd"/>
      <w:r>
        <w:t xml:space="preserve">, </w:t>
      </w:r>
      <w:proofErr w:type="spellStart"/>
      <w:r>
        <w:t>dio</w:t>
      </w:r>
      <w:proofErr w:type="spellEnd"/>
      <w:r>
        <w:t xml:space="preserve"> lugar a un intercambio cultural y lingüístico sin precedentes. En el ámbito literario, este fenómeno se manifestó de diversas maneras, desde las jarchas mozárabes, que son las primeras manifestaciones líricas en lengua romance, hasta la labor de traducción y compilación de conocimiento impulsada por Alfonso X el Sabio.</w:t>
      </w:r>
    </w:p>
    <w:p w14:paraId="23104B95" w14:textId="77777777" w:rsidR="00FC230A" w:rsidRDefault="00B318CB">
      <w:r>
        <w:t>Imagina que eres parte de un equipo de historiadores y filólogos que ha descubierto un nuevo corpus de textos medievales en una antigua biblioteca de Toledo. Entre ellos, hay fragmentos de poesía lírica en mozárabe, cantigas galaicoportuguesas, villancicos castellanos y textos en prosa que parecen ser traducciones de obras árabes y hebreas. La datación preliminar sugiere que estos textos abarcan desde el siglo XI hasta el XIV.</w:t>
      </w:r>
    </w:p>
    <w:p w14:paraId="23104B96" w14:textId="77777777" w:rsidR="00FC230A" w:rsidRDefault="00B318CB">
      <w:r>
        <w:t>El desafío es analizar este descubrimiento para comprender mejor la interacción cultural y su impacto en la literatura peninsular. El equipo debe presentar sus hallazgos en un congreso internacional, destacando la originalidad y la complejidad de este legado.</w:t>
      </w:r>
    </w:p>
    <w:p w14:paraId="23104B97" w14:textId="77777777" w:rsidR="00FC230A" w:rsidRDefault="00B318CB">
      <w:pPr>
        <w:pStyle w:val="Ttulo2"/>
      </w:pPr>
      <w:bookmarkStart w:id="1" w:name="actividades-de-desarrollo"/>
      <w:r>
        <w:t>Actividades de Desarrollo</w:t>
      </w:r>
    </w:p>
    <w:p w14:paraId="23104B98" w14:textId="77777777" w:rsidR="00FC230A" w:rsidRDefault="00B318CB">
      <w:pPr>
        <w:numPr>
          <w:ilvl w:val="0"/>
          <w:numId w:val="4"/>
        </w:numPr>
      </w:pPr>
      <w:r>
        <w:rPr>
          <w:b/>
          <w:bCs/>
        </w:rPr>
        <w:t>Análisis Comparativo de la Lírica:</w:t>
      </w:r>
      <w:r>
        <w:t xml:space="preserve"> Selecciona un fragmento de jarcha, una cantiga de amigo y un villancico del corpus descubierto (puedes inventar ejemplos que sigan las características estudiadas en la unidad). Realiza un análisis comparativo detallado de estos tres géneros líricos, centrándote en:</w:t>
      </w:r>
    </w:p>
    <w:p w14:paraId="23104B99" w14:textId="77777777" w:rsidR="00FC230A" w:rsidRDefault="00B318CB">
      <w:pPr>
        <w:numPr>
          <w:ilvl w:val="1"/>
          <w:numId w:val="5"/>
        </w:numPr>
      </w:pPr>
      <w:r>
        <w:t>La voz lírica y el destinatario.</w:t>
      </w:r>
    </w:p>
    <w:p w14:paraId="23104B9A" w14:textId="77777777" w:rsidR="00FC230A" w:rsidRDefault="00B318CB">
      <w:pPr>
        <w:numPr>
          <w:ilvl w:val="1"/>
          <w:numId w:val="5"/>
        </w:numPr>
      </w:pPr>
      <w:r>
        <w:t>La temática amorosa y sus matices en cada uno.</w:t>
      </w:r>
    </w:p>
    <w:p w14:paraId="23104B9B" w14:textId="77777777" w:rsidR="00FC230A" w:rsidRDefault="00B318CB">
      <w:pPr>
        <w:numPr>
          <w:ilvl w:val="1"/>
          <w:numId w:val="5"/>
        </w:numPr>
      </w:pPr>
      <w:r>
        <w:t>Los recursos estilísticos y estructurales predominantes (paralelismo, anáfora, símbolos, etc.).</w:t>
      </w:r>
    </w:p>
    <w:p w14:paraId="23104B9C" w14:textId="77777777" w:rsidR="00FC230A" w:rsidRDefault="00B318CB">
      <w:pPr>
        <w:numPr>
          <w:ilvl w:val="1"/>
          <w:numId w:val="5"/>
        </w:numPr>
      </w:pPr>
      <w:r>
        <w:t>La lengua en que están escritos y su relación con el contexto sociolingüístico de la época.</w:t>
      </w:r>
    </w:p>
    <w:p w14:paraId="23104B9D" w14:textId="77777777" w:rsidR="00FC230A" w:rsidRDefault="00B318CB">
      <w:pPr>
        <w:numPr>
          <w:ilvl w:val="0"/>
          <w:numId w:val="3"/>
        </w:numPr>
      </w:pPr>
      <w:r>
        <w:t>Argumenta cómo la existencia de estos tres tipos de lírica popular, a pesar de sus diferencias lingüísticas y geográficas, refleja un sustrato cultural común y un posible intercambio de influencias.</w:t>
      </w:r>
    </w:p>
    <w:p w14:paraId="23104B9E" w14:textId="77777777" w:rsidR="00FC230A" w:rsidRDefault="00B318CB">
      <w:pPr>
        <w:numPr>
          <w:ilvl w:val="0"/>
          <w:numId w:val="4"/>
        </w:numPr>
      </w:pPr>
      <w:r>
        <w:rPr>
          <w:b/>
          <w:bCs/>
        </w:rPr>
        <w:lastRenderedPageBreak/>
        <w:t>El Papel de la Traducción y la Adaptación:</w:t>
      </w:r>
      <w:r>
        <w:t xml:space="preserve"> Entre los textos en prosa, se encuentran varias fábulas de animales y apólogos que, según las notas marginales, fueron traducidos del árabe. Investiga sobre la Escuela de Traductores de Toledo y la labor de Alfonso X el Sabio. Luego, elabora una hipótesis sobre cómo la traducción de estas obras orientales pudo influir en la literatura castellana, no solo en la prosa sino también en la lírica. Considera aspectos como la introducción de nuevas temáticas, estructuras narrativas o incluso el desarrollo de la lengua castellana como lengua de cultura. ¿Qué estrategias crees que utilizarían los traductores para adaptar estas obras a un público cristiano medieval?</w:t>
      </w:r>
    </w:p>
    <w:p w14:paraId="23104B9F" w14:textId="6CD8E1D9" w:rsidR="00FC230A" w:rsidRDefault="00B318CB">
      <w:pPr>
        <w:numPr>
          <w:ilvl w:val="0"/>
          <w:numId w:val="4"/>
        </w:numPr>
      </w:pPr>
      <w:r>
        <w:rPr>
          <w:b/>
          <w:bCs/>
        </w:rPr>
        <w:t>El Concepto de "Convivencia" en la Península Ibérica:</w:t>
      </w:r>
      <w:r>
        <w:t xml:space="preserve"> El descubrimiento de textos de las tres culturas en una misma biblioteca sugiere una forma de "convivencia". Reflexiona críticamente sobre el concepto de "sociedad de las tres culturas" en la Edad Media peninsular. ¿Fue una convivencia idílica o estuvo marcada por tensiones y conflictos? ¿Cómo se reflejan estas complejidades en los textos literarios (tanto en la lírica como </w:t>
      </w:r>
      <w:proofErr w:type="spellStart"/>
      <w:r>
        <w:t>en</w:t>
      </w:r>
      <w:proofErr w:type="spellEnd"/>
      <w:r>
        <w:t xml:space="preserve"> la </w:t>
      </w:r>
      <w:proofErr w:type="spellStart"/>
      <w:r>
        <w:t>épica</w:t>
      </w:r>
      <w:proofErr w:type="spellEnd"/>
      <w:r>
        <w:t xml:space="preserve"> o</w:t>
      </w:r>
      <w:r w:rsidR="002B215E">
        <w:t xml:space="preserve"> </w:t>
      </w:r>
      <w:proofErr w:type="spellStart"/>
      <w:r w:rsidR="002B215E">
        <w:t>en</w:t>
      </w:r>
      <w:proofErr w:type="spellEnd"/>
      <w:r>
        <w:t xml:space="preserve"> la </w:t>
      </w:r>
      <w:proofErr w:type="spellStart"/>
      <w:r>
        <w:t>prosa</w:t>
      </w:r>
      <w:proofErr w:type="spellEnd"/>
      <w:r>
        <w:t>) y qué nos dicen sobre la identidad cultural de la época? Propón al menos dos ejemplos concretos (reales o hipotéticos basados en la unidad) que ilustren tanto la interacción pacífica como las posibles fricciones.</w:t>
      </w:r>
    </w:p>
    <w:p w14:paraId="23104BA0" w14:textId="77777777" w:rsidR="00FC230A" w:rsidRDefault="00B318CB">
      <w:pPr>
        <w:pStyle w:val="Ttulo1"/>
      </w:pPr>
      <w:bookmarkStart w:id="2" w:name="X394903b3728fa5bb533cc57338ea4793931b05d"/>
      <w:bookmarkEnd w:id="0"/>
      <w:bookmarkEnd w:id="1"/>
      <w:r>
        <w:t>Ficha 2: Dilemas Éticos y Representación del Héroe en la Épica Medieval</w:t>
      </w:r>
    </w:p>
    <w:p w14:paraId="23104BA1" w14:textId="77777777" w:rsidR="00FC230A" w:rsidRDefault="00B318CB">
      <w:r>
        <w:t xml:space="preserve">El </w:t>
      </w:r>
      <w:r>
        <w:rPr>
          <w:i/>
          <w:iCs/>
        </w:rPr>
        <w:t>Cantar de Mio Cid</w:t>
      </w:r>
      <w:r>
        <w:t xml:space="preserve"> es la obra cumbre de la épica castellana, un poema que narra las gestas de Rodrigo Díaz de Vivar. Sin embargo, más allá de la acción heroica, la obra presenta una compleja red de relaciones sociales, dilemas éticos y una representación del héroe que va más allá del arquetipo idealizado. El Cid, aunque valiente y leal, se enfrenta a la injusticia, la deshonra y la necesidad de recuperar su estatus, no solo a través de la fuerza militar, sino también mediante la astucia y la diplomacia.</w:t>
      </w:r>
    </w:p>
    <w:p w14:paraId="23104BA2" w14:textId="77777777" w:rsidR="00FC230A" w:rsidRDefault="00B318CB">
      <w:r>
        <w:t xml:space="preserve">Imagina que eres un asesor cultural para una productora de cine que planea una nueva adaptación del </w:t>
      </w:r>
      <w:r>
        <w:rPr>
          <w:i/>
          <w:iCs/>
        </w:rPr>
        <w:t>Cantar de Mio Cid</w:t>
      </w:r>
      <w:r>
        <w:t>. El director quiere una versión que profundice en los aspectos éticos y la humanidad del héroe, evitando una representación simplista. Para ello, te ha pedido que analices ciertos pasajes clave y propongas cómo abordar estos dilemas en la pantalla, considerando la mentalidad medieval y su posible resonancia con valores contemporáneos.</w:t>
      </w:r>
    </w:p>
    <w:p w14:paraId="23104BA3" w14:textId="77777777" w:rsidR="00FC230A" w:rsidRDefault="00B318CB">
      <w:pPr>
        <w:pStyle w:val="Ttulo2"/>
      </w:pPr>
      <w:bookmarkStart w:id="3" w:name="actividades-de-desarrollo-1"/>
      <w:r>
        <w:lastRenderedPageBreak/>
        <w:t>Actividades de Desarrollo</w:t>
      </w:r>
    </w:p>
    <w:p w14:paraId="23104BA4" w14:textId="77777777" w:rsidR="00FC230A" w:rsidRDefault="00B318CB">
      <w:pPr>
        <w:numPr>
          <w:ilvl w:val="0"/>
          <w:numId w:val="6"/>
        </w:numPr>
      </w:pPr>
      <w:r>
        <w:rPr>
          <w:b/>
          <w:bCs/>
        </w:rPr>
        <w:t>La Recuperación de la Honra: Medios y Consecuencias:</w:t>
      </w:r>
      <w:r>
        <w:t xml:space="preserve"> El tema central del </w:t>
      </w:r>
      <w:r>
        <w:rPr>
          <w:i/>
          <w:iCs/>
        </w:rPr>
        <w:t>Cantar</w:t>
      </w:r>
      <w:r>
        <w:t xml:space="preserve"> es la pérdida y recuperación de la honra del Cid. Analiza las diferentes estrategias que emplea Rodrigo Díaz para restaurar su honra, tanto la pública (tras el destierro) como la familiar (tras la afrenta de Corpes).</w:t>
      </w:r>
    </w:p>
    <w:p w14:paraId="23104BA5" w14:textId="77777777" w:rsidR="00FC230A" w:rsidRDefault="00B318CB">
      <w:pPr>
        <w:numPr>
          <w:ilvl w:val="1"/>
          <w:numId w:val="7"/>
        </w:numPr>
      </w:pPr>
      <w:r>
        <w:t>¿Qué acciones militares y diplomáticas emprende?</w:t>
      </w:r>
    </w:p>
    <w:p w14:paraId="23104BA6" w14:textId="77777777" w:rsidR="00FC230A" w:rsidRDefault="00B318CB">
      <w:pPr>
        <w:numPr>
          <w:ilvl w:val="1"/>
          <w:numId w:val="7"/>
        </w:numPr>
      </w:pPr>
      <w:r>
        <w:t>¿Cómo gestiona sus relaciones con el rey Alfonso VI y con los infantes de Carrión?</w:t>
      </w:r>
    </w:p>
    <w:p w14:paraId="23104BA7" w14:textId="77777777" w:rsidR="00FC230A" w:rsidRDefault="00B318CB">
      <w:pPr>
        <w:numPr>
          <w:ilvl w:val="1"/>
          <w:numId w:val="7"/>
        </w:numPr>
      </w:pPr>
      <w:r>
        <w:t>¿Qué papel juega la justicia en este proceso?</w:t>
      </w:r>
    </w:p>
    <w:p w14:paraId="23104BA8" w14:textId="77777777" w:rsidR="00FC230A" w:rsidRDefault="00B318CB">
      <w:pPr>
        <w:numPr>
          <w:ilvl w:val="0"/>
          <w:numId w:val="3"/>
        </w:numPr>
      </w:pPr>
      <w:r>
        <w:t>Reflexiona sobre si todos los medios utilizados por el Cid son éticamente irreprochables desde una perspectiva moderna. ¿Cómo justificarías o criticarías sus decisiones en el contexto medieval?</w:t>
      </w:r>
    </w:p>
    <w:p w14:paraId="23104BA9" w14:textId="77777777" w:rsidR="00FC230A" w:rsidRDefault="00B318CB">
      <w:pPr>
        <w:numPr>
          <w:ilvl w:val="0"/>
          <w:numId w:val="6"/>
        </w:numPr>
      </w:pPr>
      <w:r>
        <w:rPr>
          <w:b/>
          <w:bCs/>
        </w:rPr>
        <w:t>La Humanidad del Héroe y la Cobardía de los Infantes:</w:t>
      </w:r>
      <w:r>
        <w:t xml:space="preserve"> El episodio del león en la corte (Cantar de la afrenta de Corpes) es un momento clave que contrasta la valentía del Cid con la cobardía de los infantes de Carrión.</w:t>
      </w:r>
    </w:p>
    <w:p w14:paraId="23104BAA" w14:textId="77777777" w:rsidR="00FC230A" w:rsidRDefault="00B318CB">
      <w:pPr>
        <w:numPr>
          <w:ilvl w:val="1"/>
          <w:numId w:val="8"/>
        </w:numPr>
      </w:pPr>
      <w:r>
        <w:t>Describe cómo se manifiesta la humanidad del Cid en este y otros pasajes (por ejemplo, su despedida de la familia, su preocupación por sus hombres).</w:t>
      </w:r>
    </w:p>
    <w:p w14:paraId="23104BAB" w14:textId="77777777" w:rsidR="00FC230A" w:rsidRDefault="00B318CB">
      <w:pPr>
        <w:numPr>
          <w:ilvl w:val="1"/>
          <w:numId w:val="8"/>
        </w:numPr>
      </w:pPr>
      <w:r>
        <w:t>Compara esta representación con la de los infantes. ¿Qué implicaciones tiene esta contraposición para la construcción del arquetipo heroico en la épica medieval?</w:t>
      </w:r>
    </w:p>
    <w:p w14:paraId="23104BAC" w14:textId="77777777" w:rsidR="00FC230A" w:rsidRDefault="00B318CB">
      <w:pPr>
        <w:numPr>
          <w:ilvl w:val="1"/>
          <w:numId w:val="8"/>
        </w:numPr>
      </w:pPr>
      <w:r>
        <w:t>Si tuvieras que dirigir la escena del león, ¿qué elementos visuales y sonoros utilizarías para enfatizar el contraste entre el Cid y los infantes, y qué mensaje querrías transmitir sobre la verdadera naturaleza del heroísmo?</w:t>
      </w:r>
    </w:p>
    <w:p w14:paraId="23104BAD" w14:textId="77777777" w:rsidR="00FC230A" w:rsidRDefault="00B318CB">
      <w:pPr>
        <w:numPr>
          <w:ilvl w:val="0"/>
          <w:numId w:val="6"/>
        </w:numPr>
      </w:pPr>
      <w:r>
        <w:rPr>
          <w:b/>
          <w:bCs/>
        </w:rPr>
        <w:t>El Mester de Juglaría vs. Mester de Clerecía: Una Fusión Inesperada:</w:t>
      </w:r>
      <w:r>
        <w:t xml:space="preserve"> Aunque el </w:t>
      </w:r>
      <w:r>
        <w:rPr>
          <w:i/>
          <w:iCs/>
        </w:rPr>
        <w:t>Cantar de Mio Cid</w:t>
      </w:r>
      <w:r>
        <w:t xml:space="preserve"> se adscribe al mester de juglaría, el documento menciona que los cantares de gesta, aunque de transmisión oral, probablemente fueron compuestos por autores cultos, posiblemente clérigos. Por otro lado, obras del mester de clerecía como el </w:t>
      </w:r>
      <w:r>
        <w:rPr>
          <w:i/>
          <w:iCs/>
        </w:rPr>
        <w:t>Poema de Fernán González</w:t>
      </w:r>
      <w:r>
        <w:t xml:space="preserve"> fusionan temas juglarescos con un estilo más culto y didáctico.</w:t>
      </w:r>
    </w:p>
    <w:p w14:paraId="23104BAE" w14:textId="77777777" w:rsidR="00FC230A" w:rsidRDefault="00B318CB">
      <w:pPr>
        <w:numPr>
          <w:ilvl w:val="1"/>
          <w:numId w:val="9"/>
        </w:numPr>
      </w:pPr>
      <w:r>
        <w:t xml:space="preserve">Explora las posibles razones por las que un clérigo o autor culto podría haber compuesto una obra como el </w:t>
      </w:r>
      <w:r>
        <w:rPr>
          <w:i/>
          <w:iCs/>
        </w:rPr>
        <w:t>Cantar de Mio Cid</w:t>
      </w:r>
      <w:r>
        <w:t xml:space="preserve"> para ser recitada por juglares.</w:t>
      </w:r>
    </w:p>
    <w:p w14:paraId="23104BAF" w14:textId="77777777" w:rsidR="00FC230A" w:rsidRDefault="00B318CB">
      <w:pPr>
        <w:numPr>
          <w:ilvl w:val="1"/>
          <w:numId w:val="9"/>
        </w:numPr>
      </w:pPr>
      <w:r>
        <w:lastRenderedPageBreak/>
        <w:t xml:space="preserve">¿Qué elementos del </w:t>
      </w:r>
      <w:r>
        <w:rPr>
          <w:i/>
          <w:iCs/>
        </w:rPr>
        <w:t>Cantar</w:t>
      </w:r>
      <w:r>
        <w:t xml:space="preserve"> (lenguaje, estructura, finalidad) podrían considerarse una "adaptación" o "refinamiento" de la tradición oral juglaresca?</w:t>
      </w:r>
    </w:p>
    <w:p w14:paraId="23104BB0" w14:textId="77777777" w:rsidR="00FC230A" w:rsidRDefault="00B318CB">
      <w:pPr>
        <w:numPr>
          <w:ilvl w:val="1"/>
          <w:numId w:val="9"/>
        </w:numPr>
      </w:pPr>
      <w:r>
        <w:t>¿Qué beneficios o desafíos presentaría esta colaboración entre la cultura popular y la culta para la difusión de la literatura y los valores de la época?</w:t>
      </w:r>
    </w:p>
    <w:p w14:paraId="23104BB1" w14:textId="77777777" w:rsidR="00FC230A" w:rsidRDefault="00B318CB">
      <w:pPr>
        <w:numPr>
          <w:ilvl w:val="0"/>
          <w:numId w:val="3"/>
        </w:numPr>
      </w:pPr>
      <w:r>
        <w:t>Argumenta cómo esta interacción entre ambos "mesteres" enriquece la comprensión de la literatura medieval.</w:t>
      </w:r>
    </w:p>
    <w:p w14:paraId="23104BB2" w14:textId="77777777" w:rsidR="00FC230A" w:rsidRDefault="00B318CB">
      <w:pPr>
        <w:pStyle w:val="Ttulo1"/>
      </w:pPr>
      <w:bookmarkStart w:id="4" w:name="soluciones-de-las-actividades"/>
      <w:bookmarkEnd w:id="2"/>
      <w:bookmarkEnd w:id="3"/>
      <w:r>
        <w:t>Soluciones de las Actividades</w:t>
      </w:r>
    </w:p>
    <w:p w14:paraId="23104BB3" w14:textId="77777777" w:rsidR="00FC230A" w:rsidRDefault="00B318CB">
      <w:pPr>
        <w:pStyle w:val="Ttulo2"/>
      </w:pPr>
      <w:bookmarkStart w:id="5" w:name="X009178200b3f98dcfe8f5f0d93b65a089ec4ac0"/>
      <w:r>
        <w:t>Ficha 1: El Legado Intercultural de Al-Ándalus en la Literatura Medieval</w:t>
      </w:r>
    </w:p>
    <w:p w14:paraId="23104BB4" w14:textId="77777777" w:rsidR="00FC230A" w:rsidRDefault="00B318CB">
      <w:pPr>
        <w:numPr>
          <w:ilvl w:val="0"/>
          <w:numId w:val="10"/>
        </w:numPr>
      </w:pPr>
      <w:r>
        <w:rPr>
          <w:b/>
          <w:bCs/>
        </w:rPr>
        <w:t>Análisis Comparativo de la Lírica:</w:t>
      </w:r>
    </w:p>
    <w:p w14:paraId="23104BB5" w14:textId="77777777" w:rsidR="00FC230A" w:rsidRDefault="00B318CB">
      <w:pPr>
        <w:numPr>
          <w:ilvl w:val="1"/>
          <w:numId w:val="11"/>
        </w:numPr>
      </w:pPr>
      <w:r>
        <w:rPr>
          <w:b/>
          <w:bCs/>
        </w:rPr>
        <w:t>Voz lírica y destinatario:</w:t>
      </w:r>
    </w:p>
    <w:p w14:paraId="23104BB6" w14:textId="77777777" w:rsidR="00FC230A" w:rsidRDefault="00B318CB">
      <w:pPr>
        <w:numPr>
          <w:ilvl w:val="2"/>
          <w:numId w:val="12"/>
        </w:numPr>
      </w:pPr>
      <w:r>
        <w:rPr>
          <w:i/>
          <w:iCs/>
        </w:rPr>
        <w:t>Jarcha:</w:t>
      </w:r>
      <w:r>
        <w:t xml:space="preserve"> Voz femenina que expresa sus sentimientos amorosos, generalmente a una confidente (madre, hermanas) o directamente al amado (habibi).</w:t>
      </w:r>
    </w:p>
    <w:p w14:paraId="23104BB7" w14:textId="77777777" w:rsidR="00FC230A" w:rsidRDefault="00B318CB">
      <w:pPr>
        <w:numPr>
          <w:ilvl w:val="2"/>
          <w:numId w:val="12"/>
        </w:numPr>
      </w:pPr>
      <w:r>
        <w:rPr>
          <w:i/>
          <w:iCs/>
        </w:rPr>
        <w:t>Cantiga de amigo:</w:t>
      </w:r>
      <w:r>
        <w:t xml:space="preserve"> Voz femenina que se lamenta por la ausencia o el desdén del amado, a menudo dirigiéndose a la madre, a las hermanas o a la naturaleza.</w:t>
      </w:r>
    </w:p>
    <w:p w14:paraId="23104BB8" w14:textId="77777777" w:rsidR="00FC230A" w:rsidRDefault="00B318CB">
      <w:pPr>
        <w:numPr>
          <w:ilvl w:val="2"/>
          <w:numId w:val="12"/>
        </w:numPr>
      </w:pPr>
      <w:r>
        <w:rPr>
          <w:i/>
          <w:iCs/>
        </w:rPr>
        <w:t>Villancico:</w:t>
      </w:r>
      <w:r>
        <w:t xml:space="preserve"> Voz femenina que expresa sentimientos amorosos (felices o desdichados), a veces con connotaciones eróticas o de rebeldía social (la "mal casada" o la que no quiere ser monja). Puede dirigirse al amado o a una confidente.</w:t>
      </w:r>
    </w:p>
    <w:p w14:paraId="23104BB9" w14:textId="77777777" w:rsidR="00FC230A" w:rsidRDefault="00B318CB">
      <w:pPr>
        <w:numPr>
          <w:ilvl w:val="1"/>
          <w:numId w:val="11"/>
        </w:numPr>
      </w:pPr>
      <w:r>
        <w:rPr>
          <w:b/>
          <w:bCs/>
        </w:rPr>
        <w:t>Temática amorosa y sus matices:</w:t>
      </w:r>
    </w:p>
    <w:p w14:paraId="23104BBA" w14:textId="77777777" w:rsidR="00FC230A" w:rsidRDefault="00B318CB">
      <w:pPr>
        <w:numPr>
          <w:ilvl w:val="2"/>
          <w:numId w:val="13"/>
        </w:numPr>
      </w:pPr>
      <w:r>
        <w:rPr>
          <w:i/>
          <w:iCs/>
        </w:rPr>
        <w:t>Jarcha:</w:t>
      </w:r>
      <w:r>
        <w:t xml:space="preserve"> Amor apasionado, lamentos de ausencia, súplicas al amado, confidencias. Suele ser un amor secreto e ilícito.</w:t>
      </w:r>
    </w:p>
    <w:p w14:paraId="23104BBB" w14:textId="77777777" w:rsidR="00FC230A" w:rsidRDefault="00B318CB">
      <w:pPr>
        <w:numPr>
          <w:ilvl w:val="2"/>
          <w:numId w:val="13"/>
        </w:numPr>
      </w:pPr>
      <w:r>
        <w:rPr>
          <w:i/>
          <w:iCs/>
        </w:rPr>
        <w:t>Cantiga de amigo:</w:t>
      </w:r>
      <w:r>
        <w:t xml:space="preserve"> Amor sereno y armonioso, a menudo en consonancia con la naturaleza. La naturaleza es el escenario de los encuentros o el confidente de los sentimientos.</w:t>
      </w:r>
    </w:p>
    <w:p w14:paraId="23104BBC" w14:textId="77777777" w:rsidR="00FC230A" w:rsidRDefault="00B318CB">
      <w:pPr>
        <w:numPr>
          <w:ilvl w:val="2"/>
          <w:numId w:val="13"/>
        </w:numPr>
      </w:pPr>
      <w:r>
        <w:rPr>
          <w:i/>
          <w:iCs/>
        </w:rPr>
        <w:t>Villancico:</w:t>
      </w:r>
      <w:r>
        <w:t xml:space="preserve"> Amor desdichado por la ausencia del amante, o con vertiente erótica. También puede abordar el amor no correspondido o la presión social sobre la mujer.</w:t>
      </w:r>
    </w:p>
    <w:p w14:paraId="23104BBD" w14:textId="77777777" w:rsidR="00FC230A" w:rsidRDefault="00B318CB">
      <w:pPr>
        <w:numPr>
          <w:ilvl w:val="1"/>
          <w:numId w:val="11"/>
        </w:numPr>
      </w:pPr>
      <w:r>
        <w:rPr>
          <w:b/>
          <w:bCs/>
        </w:rPr>
        <w:lastRenderedPageBreak/>
        <w:t>Recursos estilísticos y estructurales:</w:t>
      </w:r>
    </w:p>
    <w:p w14:paraId="23104BBE" w14:textId="77777777" w:rsidR="00FC230A" w:rsidRDefault="00B318CB">
      <w:pPr>
        <w:numPr>
          <w:ilvl w:val="2"/>
          <w:numId w:val="14"/>
        </w:numPr>
      </w:pPr>
      <w:r>
        <w:rPr>
          <w:i/>
          <w:iCs/>
        </w:rPr>
        <w:t>Jarcha:</w:t>
      </w:r>
      <w:r>
        <w:t xml:space="preserve"> Brevedad, sencillez, versos paralelísticos, abundancia de interrogaciones y exclamaciones, vocativos afectivos, diminutivos. Se inserta al final de una moaxaja.</w:t>
      </w:r>
    </w:p>
    <w:p w14:paraId="23104BBF" w14:textId="77777777" w:rsidR="00FC230A" w:rsidRDefault="00B318CB">
      <w:pPr>
        <w:numPr>
          <w:ilvl w:val="2"/>
          <w:numId w:val="14"/>
        </w:numPr>
      </w:pPr>
      <w:r>
        <w:rPr>
          <w:i/>
          <w:iCs/>
        </w:rPr>
        <w:t>Cantiga de amigo:</w:t>
      </w:r>
      <w:r>
        <w:t xml:space="preserve"> Estrofas con repetición de estribillo, paralelismo y anáfora. Uso del </w:t>
      </w:r>
      <w:r>
        <w:rPr>
          <w:i/>
          <w:iCs/>
        </w:rPr>
        <w:t>leixa-pren</w:t>
      </w:r>
      <w:r>
        <w:t xml:space="preserve"> para la cohesión. Musicalidad.</w:t>
      </w:r>
    </w:p>
    <w:p w14:paraId="23104BC0" w14:textId="77777777" w:rsidR="00FC230A" w:rsidRDefault="00B318CB">
      <w:pPr>
        <w:numPr>
          <w:ilvl w:val="2"/>
          <w:numId w:val="14"/>
        </w:numPr>
      </w:pPr>
      <w:r>
        <w:rPr>
          <w:i/>
          <w:iCs/>
        </w:rPr>
        <w:t>Villancico:</w:t>
      </w:r>
      <w:r>
        <w:t xml:space="preserve"> Brevedad (dos a cuatro versos de arte menor), rima asonante o consonante. Estructura de estribillo, glosa, mudanza y verso de vuelta. Frecuente uso de símbolos.</w:t>
      </w:r>
    </w:p>
    <w:p w14:paraId="23104BC1" w14:textId="77777777" w:rsidR="00FC230A" w:rsidRDefault="00B318CB">
      <w:pPr>
        <w:numPr>
          <w:ilvl w:val="1"/>
          <w:numId w:val="11"/>
        </w:numPr>
      </w:pPr>
      <w:r>
        <w:rPr>
          <w:b/>
          <w:bCs/>
        </w:rPr>
        <w:t>Lengua y contexto sociolingüístico:</w:t>
      </w:r>
    </w:p>
    <w:p w14:paraId="23104BC2" w14:textId="77777777" w:rsidR="00FC230A" w:rsidRDefault="00B318CB">
      <w:pPr>
        <w:numPr>
          <w:ilvl w:val="2"/>
          <w:numId w:val="15"/>
        </w:numPr>
      </w:pPr>
      <w:r>
        <w:rPr>
          <w:i/>
          <w:iCs/>
        </w:rPr>
        <w:t>Jarcha:</w:t>
      </w:r>
      <w:r>
        <w:t xml:space="preserve"> Mozárabe (dialecto romance hablado por cristianos en Al-Ándalus). Refleja la interacción lingüística en un territorio musulmán.</w:t>
      </w:r>
    </w:p>
    <w:p w14:paraId="23104BC3" w14:textId="77777777" w:rsidR="00FC230A" w:rsidRDefault="00B318CB">
      <w:pPr>
        <w:numPr>
          <w:ilvl w:val="2"/>
          <w:numId w:val="15"/>
        </w:numPr>
      </w:pPr>
      <w:r>
        <w:rPr>
          <w:i/>
          <w:iCs/>
        </w:rPr>
        <w:t>Cantiga de amigo:</w:t>
      </w:r>
      <w:r>
        <w:t xml:space="preserve"> Galaicoportugués. Muestra la riqueza lingüística del noroeste peninsular y la influencia de la lírica provenzal.</w:t>
      </w:r>
    </w:p>
    <w:p w14:paraId="23104BC4" w14:textId="77777777" w:rsidR="00FC230A" w:rsidRDefault="00B318CB">
      <w:pPr>
        <w:numPr>
          <w:ilvl w:val="2"/>
          <w:numId w:val="15"/>
        </w:numPr>
      </w:pPr>
      <w:r>
        <w:rPr>
          <w:i/>
          <w:iCs/>
        </w:rPr>
        <w:t>Villancico:</w:t>
      </w:r>
      <w:r>
        <w:t xml:space="preserve"> Castellano. Evidencia el desarrollo del castellano como lengua literaria en Castilla.</w:t>
      </w:r>
    </w:p>
    <w:p w14:paraId="23104BC5" w14:textId="77777777" w:rsidR="00FC230A" w:rsidRDefault="00B318CB">
      <w:pPr>
        <w:numPr>
          <w:ilvl w:val="1"/>
          <w:numId w:val="3"/>
        </w:numPr>
      </w:pPr>
      <w:r>
        <w:t>La coexistencia de estos géneros líricos populares, con sus particularidades lingüísticas y temáticas, sugiere un sustrato cultural común en la Península Ibérica, donde las emociones humanas universales (especialmente el amor) encontraban expresión en diversas lenguas romances. Las similitudes en la voz femenina, la temática amorosa y la oralidad de la transmisión indican una interconexión cultural, quizás a través de juglares o de la propia movilidad de las personas, que adaptaban y recreaban motivos poéticos en sus propias lenguas y contextos. Esto demuestra que, a pesar de las divisiones políticas y religiosas, existía una rica permeabilidad cultural.</w:t>
      </w:r>
    </w:p>
    <w:p w14:paraId="23104BC6" w14:textId="47AAC056" w:rsidR="00FC230A" w:rsidRDefault="00B318CB" w:rsidP="00E60B91">
      <w:pPr>
        <w:pStyle w:val="Prrafodelista"/>
        <w:numPr>
          <w:ilvl w:val="0"/>
          <w:numId w:val="10"/>
        </w:numPr>
      </w:pPr>
      <w:r w:rsidRPr="00E60B91">
        <w:rPr>
          <w:b/>
          <w:bCs/>
        </w:rPr>
        <w:t>El Papel de la Traducción y la Adaptación:</w:t>
      </w:r>
      <w:r>
        <w:t xml:space="preserve"> La Escuela de Traductores de Toledo, especialmente bajo el impulso de Alfonso X el Sabio, fue fundamental para la transmisión del conocimiento oriental (árabe y hebreo) al latín y, crucialmente, al castellano. La traducción de fábulas y apólogos orientales (como </w:t>
      </w:r>
      <w:r w:rsidRPr="00E60B91">
        <w:rPr>
          <w:i/>
          <w:iCs/>
        </w:rPr>
        <w:t>Calila e Dimna</w:t>
      </w:r>
      <w:r>
        <w:t xml:space="preserve"> o </w:t>
      </w:r>
      <w:r w:rsidRPr="00E60B91">
        <w:rPr>
          <w:i/>
          <w:iCs/>
        </w:rPr>
        <w:t>Sendebar</w:t>
      </w:r>
      <w:r>
        <w:t>) tuvo un impacto significativo:</w:t>
      </w:r>
    </w:p>
    <w:p w14:paraId="23104BC7" w14:textId="77777777" w:rsidR="00FC230A" w:rsidRDefault="00B318CB">
      <w:pPr>
        <w:numPr>
          <w:ilvl w:val="2"/>
          <w:numId w:val="16"/>
        </w:numPr>
      </w:pPr>
      <w:r>
        <w:rPr>
          <w:b/>
          <w:bCs/>
        </w:rPr>
        <w:t>Introducción de nuevas temáticas y estructuras narrativas:</w:t>
      </w:r>
      <w:r>
        <w:t xml:space="preserve"> Estas obras trajeron consigo un vasto repertorio de historias con moraleja, </w:t>
      </w:r>
      <w:r>
        <w:lastRenderedPageBreak/>
        <w:t xml:space="preserve">que enriquecieron la literatura didáctica y de entretenimiento. La estructura de "cuento dentro de un cuento" o la presentación de dilemas morales a través de animales o situaciones cotidianas se popularizó, influyendo en obras posteriores como </w:t>
      </w:r>
      <w:r>
        <w:rPr>
          <w:i/>
          <w:iCs/>
        </w:rPr>
        <w:t>El conde Lucanor</w:t>
      </w:r>
      <w:r>
        <w:t>.</w:t>
      </w:r>
    </w:p>
    <w:p w14:paraId="23104BC8" w14:textId="77777777" w:rsidR="00FC230A" w:rsidRDefault="00B318CB">
      <w:pPr>
        <w:numPr>
          <w:ilvl w:val="2"/>
          <w:numId w:val="16"/>
        </w:numPr>
      </w:pPr>
      <w:r>
        <w:rPr>
          <w:b/>
          <w:bCs/>
        </w:rPr>
        <w:t>Desarrollo de la prosa castellana:</w:t>
      </w:r>
      <w:r>
        <w:t xml:space="preserve"> La necesidad de traducir textos complejos y eruditos al castellano obligó a los traductores a desarrollar y enriquecer el vocabulario y la sintaxis de la lengua romance, sentando las bases para su normalización como lengua de cultura. Se buscaba claridad y precisión, lo que contribuyó a la estandarización del castellano.</w:t>
      </w:r>
    </w:p>
    <w:p w14:paraId="23104BC9" w14:textId="77777777" w:rsidR="00FC230A" w:rsidRDefault="00B318CB">
      <w:pPr>
        <w:numPr>
          <w:ilvl w:val="2"/>
          <w:numId w:val="16"/>
        </w:numPr>
      </w:pPr>
      <w:r>
        <w:rPr>
          <w:b/>
          <w:bCs/>
        </w:rPr>
        <w:t>Influencia en la lírica:</w:t>
      </w:r>
      <w:r>
        <w:t xml:space="preserve"> Aunque menos directa, la introducción de motivos orientales y la valorización de la astucia, la prudencia y la reflexión moral en la prosa pudieron permear en la lírica, ofreciendo nuevas perspectivas o simbolismos que los poetas podían incorporar. Por ejemplo, la idea de la "mujer sabia" o la "astucia femenina" podría encontrar eco en la voz lírica de algunas composiciones.</w:t>
      </w:r>
    </w:p>
    <w:p w14:paraId="23104BCA" w14:textId="77777777" w:rsidR="00FC230A" w:rsidRDefault="00B318CB">
      <w:pPr>
        <w:numPr>
          <w:ilvl w:val="1"/>
          <w:numId w:val="3"/>
        </w:numPr>
      </w:pPr>
      <w:r>
        <w:t>Para adaptar estas obras a un público cristiano medieval, los traductores probablemente:</w:t>
      </w:r>
    </w:p>
    <w:p w14:paraId="23104BCB" w14:textId="77777777" w:rsidR="00FC230A" w:rsidRDefault="00B318CB">
      <w:pPr>
        <w:numPr>
          <w:ilvl w:val="2"/>
          <w:numId w:val="17"/>
        </w:numPr>
      </w:pPr>
      <w:r>
        <w:rPr>
          <w:b/>
          <w:bCs/>
        </w:rPr>
        <w:t>Cristianizarían elementos:</w:t>
      </w:r>
      <w:r>
        <w:t xml:space="preserve"> Sustituirían referencias religiosas islámicas o judías por cristianas, o las reinterpretarían para que encajaran con la moral cristiana.</w:t>
      </w:r>
    </w:p>
    <w:p w14:paraId="23104BCC" w14:textId="77777777" w:rsidR="00FC230A" w:rsidRDefault="00B318CB">
      <w:pPr>
        <w:numPr>
          <w:ilvl w:val="2"/>
          <w:numId w:val="17"/>
        </w:numPr>
      </w:pPr>
      <w:r>
        <w:rPr>
          <w:b/>
          <w:bCs/>
        </w:rPr>
        <w:t>Moralizarían el contenido:</w:t>
      </w:r>
      <w:r>
        <w:t xml:space="preserve"> Acentuarían las moralejas didácticas, alineándolas con los valores éticos y sociales de la sociedad feudal.</w:t>
      </w:r>
    </w:p>
    <w:p w14:paraId="23104BCD" w14:textId="77777777" w:rsidR="00FC230A" w:rsidRDefault="00B318CB">
      <w:pPr>
        <w:numPr>
          <w:ilvl w:val="2"/>
          <w:numId w:val="17"/>
        </w:numPr>
      </w:pPr>
      <w:r>
        <w:rPr>
          <w:b/>
          <w:bCs/>
        </w:rPr>
        <w:t>Simplificarían el lenguaje:</w:t>
      </w:r>
      <w:r>
        <w:t xml:space="preserve"> Utilizarían un castellano claro y accesible para un público que, aunque culto, no estaba familiarizado con las complejidades de las lenguas originales.</w:t>
      </w:r>
    </w:p>
    <w:p w14:paraId="23104BCE" w14:textId="77777777" w:rsidR="00FC230A" w:rsidRDefault="00B318CB">
      <w:pPr>
        <w:numPr>
          <w:ilvl w:val="2"/>
          <w:numId w:val="17"/>
        </w:numPr>
      </w:pPr>
      <w:r>
        <w:rPr>
          <w:b/>
          <w:bCs/>
        </w:rPr>
        <w:t>Adaptarían el contexto cultural:</w:t>
      </w:r>
      <w:r>
        <w:t xml:space="preserve"> Modificarían nombres de lugares, costumbres o personajes para hacerlos más reconocibles y relevantes para la audiencia peninsular.</w:t>
      </w:r>
    </w:p>
    <w:p w14:paraId="23104BCF" w14:textId="77777777" w:rsidR="00FC230A" w:rsidRDefault="00B318CB" w:rsidP="00E60B91">
      <w:pPr>
        <w:numPr>
          <w:ilvl w:val="0"/>
          <w:numId w:val="10"/>
        </w:numPr>
      </w:pPr>
      <w:r>
        <w:rPr>
          <w:b/>
          <w:bCs/>
        </w:rPr>
        <w:t>El Concepto de "Convivencia" en la Península Ibérica:</w:t>
      </w:r>
      <w:r>
        <w:t xml:space="preserve"> La "sociedad de las tres culturas" en la Edad Media peninsular fue un fenómeno complejo, lejos de ser una convivencia idílica. Estuvo marcada tanto por periodos de fructífero intercambio cultural como por tensiones, conflictos religiosos y persecuciones.</w:t>
      </w:r>
    </w:p>
    <w:p w14:paraId="23104BD0" w14:textId="77777777" w:rsidR="00FC230A" w:rsidRDefault="00B318CB">
      <w:pPr>
        <w:numPr>
          <w:ilvl w:val="2"/>
          <w:numId w:val="18"/>
        </w:numPr>
      </w:pPr>
      <w:r>
        <w:rPr>
          <w:b/>
          <w:bCs/>
        </w:rPr>
        <w:lastRenderedPageBreak/>
        <w:t>Interacción pacífica y enriquecimiento:</w:t>
      </w:r>
    </w:p>
    <w:p w14:paraId="23104BD1" w14:textId="77777777" w:rsidR="00FC230A" w:rsidRDefault="00B318CB">
      <w:pPr>
        <w:numPr>
          <w:ilvl w:val="3"/>
          <w:numId w:val="19"/>
        </w:numPr>
      </w:pPr>
      <w:r>
        <w:rPr>
          <w:i/>
          <w:iCs/>
        </w:rPr>
        <w:t>Ejemplo:</w:t>
      </w:r>
      <w:r>
        <w:t xml:space="preserve"> La existencia de las jarchas mozárabes, escritas por poetas árabes o hebreos que incorporaban estrofas en romance vulgar, es una prueba irrefutable de la interacción lingüística y cultural. Los poetas cultos (árabes/hebreos) valoraban y adoptaban la lírica popular romance, mostrando una permeabilidad artística.</w:t>
      </w:r>
    </w:p>
    <w:p w14:paraId="23104BD2" w14:textId="77777777" w:rsidR="00FC230A" w:rsidRDefault="00B318CB">
      <w:pPr>
        <w:numPr>
          <w:ilvl w:val="3"/>
          <w:numId w:val="19"/>
        </w:numPr>
      </w:pPr>
      <w:r>
        <w:rPr>
          <w:i/>
          <w:iCs/>
        </w:rPr>
        <w:t>Ejemplo:</w:t>
      </w:r>
      <w:r>
        <w:t xml:space="preserve"> La Escuela de Traductores de Toledo, donde sabios de las tres religiones colaboraban en la traducción de textos científicos y filosóficos, es un paradigma de intercambio intelectual que enriqueció el saber europeo.</w:t>
      </w:r>
    </w:p>
    <w:p w14:paraId="23104BD3" w14:textId="77777777" w:rsidR="00FC230A" w:rsidRDefault="00B318CB">
      <w:pPr>
        <w:numPr>
          <w:ilvl w:val="2"/>
          <w:numId w:val="18"/>
        </w:numPr>
      </w:pPr>
      <w:r>
        <w:rPr>
          <w:b/>
          <w:bCs/>
        </w:rPr>
        <w:t>Tensiones y conflictos:</w:t>
      </w:r>
    </w:p>
    <w:p w14:paraId="23104BD4" w14:textId="77777777" w:rsidR="00FC230A" w:rsidRDefault="00B318CB">
      <w:pPr>
        <w:numPr>
          <w:ilvl w:val="3"/>
          <w:numId w:val="20"/>
        </w:numPr>
      </w:pPr>
      <w:r>
        <w:rPr>
          <w:i/>
          <w:iCs/>
        </w:rPr>
        <w:t>Ejemplo:</w:t>
      </w:r>
      <w:r>
        <w:t xml:space="preserve"> A pesar de la colaboración, la Reconquista fue un proceso de siglos de enfrentamiento militar entre cristianos y musulmanes. La literatura épica, como el </w:t>
      </w:r>
      <w:r>
        <w:rPr>
          <w:i/>
          <w:iCs/>
        </w:rPr>
        <w:t>Cantar de Mio Cid</w:t>
      </w:r>
      <w:r>
        <w:t>, aunque muestra respeto por algunos adversarios musulmanes, se construye sobre la base de la lucha y la expansión cristiana.</w:t>
      </w:r>
    </w:p>
    <w:p w14:paraId="23104BD5" w14:textId="77777777" w:rsidR="00FC230A" w:rsidRDefault="00B318CB">
      <w:pPr>
        <w:numPr>
          <w:ilvl w:val="3"/>
          <w:numId w:val="20"/>
        </w:numPr>
      </w:pPr>
      <w:r>
        <w:rPr>
          <w:i/>
          <w:iCs/>
        </w:rPr>
        <w:t>Ejemplo:</w:t>
      </w:r>
      <w:r>
        <w:t xml:space="preserve"> El creciente antisemitismo que culminó con la expulsión de los judíos en 1492, o las conversiones forzadas, demuestran que la convivencia no siempre fue pacífica y que las diferencias religiosas podían llevar a la exclusión y la violencia.</w:t>
      </w:r>
    </w:p>
    <w:p w14:paraId="23104BD6" w14:textId="77777777" w:rsidR="00FC230A" w:rsidRDefault="00B318CB">
      <w:pPr>
        <w:numPr>
          <w:ilvl w:val="1"/>
          <w:numId w:val="3"/>
        </w:numPr>
      </w:pPr>
      <w:r>
        <w:t>En los textos literarios, esta complejidad se refleja: las jarchas y las cantigas de amigo muestran una sensibilidad amorosa universal que trasciende barreras culturales, mientras que la épica exalta la identidad cristiana frente al "moro". La prosa didáctica, por su parte, buscaba integrar conocimientos de diversas fuentes, pero siempre bajo una perspectiva cristiana dominante. La identidad cultural de la época era, por tanto, una amalgama de influencias, pero también de afirmaciones identitarias que a menudo se construían en oposición al "otro".</w:t>
      </w:r>
    </w:p>
    <w:p w14:paraId="23104BD7" w14:textId="77777777" w:rsidR="00FC230A" w:rsidRDefault="00B318CB" w:rsidP="00E60B91">
      <w:pPr>
        <w:pStyle w:val="Ttulo2"/>
      </w:pPr>
      <w:bookmarkStart w:id="6" w:name="Xb50e0ee174b35911572be3d48375be33d1e7ea9"/>
      <w:r>
        <w:lastRenderedPageBreak/>
        <w:t>Ficha 2: Dilemas Éticos y Representación del Héroe en la Épica Medieval</w:t>
      </w:r>
      <w:bookmarkEnd w:id="6"/>
    </w:p>
    <w:p w14:paraId="23104BD8" w14:textId="77777777" w:rsidR="00FC230A" w:rsidRDefault="00B318CB" w:rsidP="00E60B91">
      <w:pPr>
        <w:numPr>
          <w:ilvl w:val="0"/>
          <w:numId w:val="21"/>
        </w:numPr>
      </w:pPr>
      <w:r>
        <w:rPr>
          <w:b/>
          <w:bCs/>
        </w:rPr>
        <w:t>La Recuperación de la Honra: Medios y Consecuencias:</w:t>
      </w:r>
      <w:r>
        <w:t xml:space="preserve"> La honra del Cid se pierde y se recupera en dos niveles:</w:t>
      </w:r>
    </w:p>
    <w:p w14:paraId="23104BD9" w14:textId="77777777" w:rsidR="00FC230A" w:rsidRDefault="00B318CB" w:rsidP="00E60B91">
      <w:pPr>
        <w:numPr>
          <w:ilvl w:val="1"/>
          <w:numId w:val="22"/>
        </w:numPr>
      </w:pPr>
      <w:r>
        <w:rPr>
          <w:b/>
          <w:bCs/>
        </w:rPr>
        <w:t>Honra pública/política (tras el destierro):</w:t>
      </w:r>
    </w:p>
    <w:p w14:paraId="23104BDA" w14:textId="77777777" w:rsidR="00FC230A" w:rsidRDefault="00B318CB" w:rsidP="00E60B91">
      <w:pPr>
        <w:numPr>
          <w:ilvl w:val="2"/>
          <w:numId w:val="23"/>
        </w:numPr>
      </w:pPr>
      <w:r>
        <w:rPr>
          <w:i/>
          <w:iCs/>
        </w:rPr>
        <w:t>Acciones militares y diplomáticas:</w:t>
      </w:r>
      <w:r>
        <w:t xml:space="preserve"> El Cid, desterrado injustamente por el rey Alfonso VI, no se rebela. En cambio, emprende campañas militares contra los moros, conquistando territorios (como Valencia) y enviando ricos presentes al rey. Esta estrategia busca demostrar su lealtad y valía, forzando al rey a reconocer su error y perdonarlo. Es una combinación de fuerza militar y sumisión política.</w:t>
      </w:r>
    </w:p>
    <w:p w14:paraId="23104BDB" w14:textId="77777777" w:rsidR="00FC230A" w:rsidRDefault="00B318CB" w:rsidP="00E60B91">
      <w:pPr>
        <w:numPr>
          <w:ilvl w:val="2"/>
          <w:numId w:val="23"/>
        </w:numPr>
      </w:pPr>
      <w:r>
        <w:rPr>
          <w:i/>
          <w:iCs/>
        </w:rPr>
        <w:t>Relación con el rey:</w:t>
      </w:r>
      <w:r>
        <w:t xml:space="preserve"> A pesar del destierro, el Cid mantiene una actitud de vasallo leal, lo que es crucial para su rehabilitación. No busca la venganza contra el rey, sino la restauración de su honor a través del servicio.</w:t>
      </w:r>
    </w:p>
    <w:p w14:paraId="23104BDC" w14:textId="77777777" w:rsidR="00FC230A" w:rsidRDefault="00B318CB" w:rsidP="00E60B91">
      <w:pPr>
        <w:numPr>
          <w:ilvl w:val="2"/>
          <w:numId w:val="23"/>
        </w:numPr>
      </w:pPr>
      <w:r>
        <w:rPr>
          <w:i/>
          <w:iCs/>
        </w:rPr>
        <w:t>Justicia:</w:t>
      </w:r>
      <w:r>
        <w:t xml:space="preserve"> La justicia inicial es arbitraria (el destierro). La recuperación de la honra se logra a través de la demostración de mérito y la intercesión de terceros, más que por un proceso judicial formal.</w:t>
      </w:r>
    </w:p>
    <w:p w14:paraId="23104BDD" w14:textId="77777777" w:rsidR="00FC230A" w:rsidRDefault="00B318CB" w:rsidP="00E60B91">
      <w:pPr>
        <w:numPr>
          <w:ilvl w:val="1"/>
          <w:numId w:val="22"/>
        </w:numPr>
      </w:pPr>
      <w:r>
        <w:rPr>
          <w:b/>
          <w:bCs/>
        </w:rPr>
        <w:t>Honra familiar/privada (tras la afrenta de Corpes):</w:t>
      </w:r>
    </w:p>
    <w:p w14:paraId="23104BDE" w14:textId="77777777" w:rsidR="00FC230A" w:rsidRDefault="00B318CB" w:rsidP="00E60B91">
      <w:pPr>
        <w:numPr>
          <w:ilvl w:val="2"/>
          <w:numId w:val="24"/>
        </w:numPr>
      </w:pPr>
      <w:r>
        <w:rPr>
          <w:i/>
          <w:iCs/>
        </w:rPr>
        <w:t>Acciones:</w:t>
      </w:r>
      <w:r>
        <w:t xml:space="preserve"> Tras la afrenta de sus yernos a sus hijas, el Cid busca justicia legal ante las Cortes de Toledo. Exige la devolución de sus espadas (Tizona y Colada) y de la dote, y finalmente, un duelo judicial para lavar la afrenta.</w:t>
      </w:r>
    </w:p>
    <w:p w14:paraId="23104BDF" w14:textId="77777777" w:rsidR="00FC230A" w:rsidRDefault="00B318CB" w:rsidP="00E60B91">
      <w:pPr>
        <w:numPr>
          <w:ilvl w:val="2"/>
          <w:numId w:val="24"/>
        </w:numPr>
      </w:pPr>
      <w:r>
        <w:rPr>
          <w:i/>
          <w:iCs/>
        </w:rPr>
        <w:t>Relación con los infantes:</w:t>
      </w:r>
      <w:r>
        <w:t xml:space="preserve"> El Cid no toma venganza personal, sino que recurre a la ley, lo que lo eleva moralmente. Sus hombres son quienes luchan y vencen a los infantes en el duelo.</w:t>
      </w:r>
    </w:p>
    <w:p w14:paraId="23104BE0" w14:textId="77777777" w:rsidR="00FC230A" w:rsidRDefault="00B318CB" w:rsidP="00E60B91">
      <w:pPr>
        <w:numPr>
          <w:ilvl w:val="2"/>
          <w:numId w:val="24"/>
        </w:numPr>
      </w:pPr>
      <w:r>
        <w:rPr>
          <w:i/>
          <w:iCs/>
        </w:rPr>
        <w:t>Justicia:</w:t>
      </w:r>
      <w:r>
        <w:t xml:space="preserve"> Aquí, la justicia es formal y legal, a través de un juicio en las Cortes. El Cid busca una reparación pública y legal de la afrenta.</w:t>
      </w:r>
    </w:p>
    <w:p w14:paraId="23104BE1" w14:textId="77777777" w:rsidR="00FC230A" w:rsidRDefault="00B318CB" w:rsidP="00E60B91">
      <w:pPr>
        <w:numPr>
          <w:ilvl w:val="0"/>
          <w:numId w:val="3"/>
        </w:numPr>
      </w:pPr>
      <w:r>
        <w:rPr>
          <w:b/>
          <w:bCs/>
        </w:rPr>
        <w:t>Reflexión ética:</w:t>
      </w:r>
      <w:r>
        <w:t xml:space="preserve"> Desde una perspectiva moderna, algunos medios del Cid podrían ser cuestionables. La conquista de tierras moras, aunque justificada en el contexto de la Reconquista y la mentalidad de la época, implicaba violencia y despojo. Sin embargo, su lealtad inquebrantable al rey, su moderación en la victoria y su recurso a la justicia legal en la segunda afrenta son aspectos que resuenan positivamente. </w:t>
      </w:r>
      <w:r>
        <w:lastRenderedPageBreak/>
        <w:t xml:space="preserve">En el contexto medieval, la honra era un valor supremo, y su recuperación, incluso a través de la guerra, era vista como legítima y necesaria. El Cid encarna </w:t>
      </w:r>
      <w:proofErr w:type="gramStart"/>
      <w:r>
        <w:t>un ideal</w:t>
      </w:r>
      <w:proofErr w:type="gramEnd"/>
      <w:r>
        <w:t xml:space="preserve"> de justicia y lealtad que, aunque se vale de la fuerza, prioriza la razón y el derecho cuando es posible.</w:t>
      </w:r>
    </w:p>
    <w:p w14:paraId="23104BE2" w14:textId="77777777" w:rsidR="00FC230A" w:rsidRDefault="00B318CB" w:rsidP="00E60B91">
      <w:pPr>
        <w:numPr>
          <w:ilvl w:val="0"/>
          <w:numId w:val="21"/>
        </w:numPr>
      </w:pPr>
      <w:r>
        <w:rPr>
          <w:b/>
          <w:bCs/>
        </w:rPr>
        <w:t>La Humanidad del Héroe y la Cobardía de los Infantes:</w:t>
      </w:r>
    </w:p>
    <w:p w14:paraId="23104BE3" w14:textId="77777777" w:rsidR="00FC230A" w:rsidRDefault="00B318CB" w:rsidP="00E60B91">
      <w:pPr>
        <w:numPr>
          <w:ilvl w:val="1"/>
          <w:numId w:val="25"/>
        </w:numPr>
      </w:pPr>
      <w:r>
        <w:rPr>
          <w:b/>
          <w:bCs/>
        </w:rPr>
        <w:t>Humanidad del Cid:</w:t>
      </w:r>
      <w:r>
        <w:t xml:space="preserve"> Se manifiesta en su dolor al despedirse de su familia ("De los sos ojos tan fuertemientre llorando"), su preocupación paternal por sus hijas, su generosidad con sus hombres, su capacidad de perdonar y su serenidad ante el peligro. En el episodio del león, su calma y su acción decisiva contrastan con el pánico general. No es un héroe invulnerable, sino uno que siente, sufre y actúa con prudencia y valentía.</w:t>
      </w:r>
    </w:p>
    <w:p w14:paraId="23104BE4" w14:textId="77777777" w:rsidR="00FC230A" w:rsidRDefault="00B318CB" w:rsidP="00E60B91">
      <w:pPr>
        <w:numPr>
          <w:ilvl w:val="1"/>
          <w:numId w:val="25"/>
        </w:numPr>
      </w:pPr>
      <w:r>
        <w:rPr>
          <w:b/>
          <w:bCs/>
        </w:rPr>
        <w:t>Cobardía de los infantes:</w:t>
      </w:r>
      <w:r>
        <w:t xml:space="preserve"> Se evidencia en su pavor ante el león, escondiéndose y mostrando una falta de coraje que los deshonra públicamente. Su posterior venganza cobarde contra las hijas del Cid en Corpes confirma su bajeza moral.</w:t>
      </w:r>
    </w:p>
    <w:p w14:paraId="23104BE5" w14:textId="77777777" w:rsidR="00FC230A" w:rsidRDefault="00B318CB" w:rsidP="00E60B91">
      <w:pPr>
        <w:numPr>
          <w:ilvl w:val="1"/>
          <w:numId w:val="25"/>
        </w:numPr>
      </w:pPr>
      <w:r>
        <w:rPr>
          <w:b/>
          <w:bCs/>
        </w:rPr>
        <w:t>Implicaciones para el arquetipo heroico:</w:t>
      </w:r>
      <w:r>
        <w:t xml:space="preserve"> Esta contraposición es fundamental. El Cid no es un héroe épico idealizado y sin fisuras, sino un personaje con rasgos humanos, capaz de la ternura y la prudencia, además de la valentía. Los infantes, por el contrario, representan la antítesis del héroe: la nobleza de linaje no garantiza la nobleza de espíritu. El poema sugiere que el verdadero heroísmo reside en los valores morales (lealtad, coraje, justicia, piedad) y no solo en el estatus social o la fuerza bruta.</w:t>
      </w:r>
    </w:p>
    <w:p w14:paraId="23104BE6" w14:textId="77777777" w:rsidR="00FC230A" w:rsidRDefault="00B318CB" w:rsidP="00E60B91">
      <w:pPr>
        <w:numPr>
          <w:ilvl w:val="1"/>
          <w:numId w:val="25"/>
        </w:numPr>
      </w:pPr>
      <w:r>
        <w:rPr>
          <w:b/>
          <w:bCs/>
        </w:rPr>
        <w:t>Dirección de la escena del león:</w:t>
      </w:r>
      <w:r>
        <w:t xml:space="preserve"> Para enfatizar el contraste, utilizaría:</w:t>
      </w:r>
    </w:p>
    <w:p w14:paraId="23104BE7" w14:textId="77777777" w:rsidR="00FC230A" w:rsidRDefault="00B318CB" w:rsidP="00E60B91">
      <w:pPr>
        <w:numPr>
          <w:ilvl w:val="2"/>
          <w:numId w:val="26"/>
        </w:numPr>
      </w:pPr>
      <w:r>
        <w:rPr>
          <w:i/>
          <w:iCs/>
        </w:rPr>
        <w:t>Visuales:</w:t>
      </w:r>
      <w:r>
        <w:t xml:space="preserve"> Un plano inicial del Cid durmiendo plácidamente, contrastado con el caos y el pánico de la corte al ver al león. Los infantes se mostrarían en planos cerrados, temblorosos, buscando desesperadamente un escondite (uno bajo el escaño, otro tras la viga), con expresiones de terror exageradas. El Cid, al despertar, se levantaría con calma, sus movimientos lentos y decididos, su mirada fija en el león, transmitiendo autoridad y control. El león, inicialmente amenazante, se sometería ante la presencia imponente del Cid.</w:t>
      </w:r>
    </w:p>
    <w:p w14:paraId="23104BE8" w14:textId="77777777" w:rsidR="00FC230A" w:rsidRDefault="00B318CB" w:rsidP="00E60B91">
      <w:pPr>
        <w:numPr>
          <w:ilvl w:val="2"/>
          <w:numId w:val="26"/>
        </w:numPr>
      </w:pPr>
      <w:r>
        <w:rPr>
          <w:i/>
          <w:iCs/>
        </w:rPr>
        <w:t>Sonoros:</w:t>
      </w:r>
      <w:r>
        <w:t xml:space="preserve"> El rugido del león y los gritos de pánico de la corte crearían una atmósfera de terror, que se silenciaría abruptamente cuando el Cid se levanta. Un silencio tenso y expectante acompañaría la </w:t>
      </w:r>
      <w:r>
        <w:lastRenderedPageBreak/>
        <w:t>aproximación del Cid al león, roto solo por el sonido de sus pasos firmes. La música podría ser dramática al inicio y luego volverse solemne y heroica con la intervención del Cid.</w:t>
      </w:r>
    </w:p>
    <w:p w14:paraId="23104BE9" w14:textId="77777777" w:rsidR="00FC230A" w:rsidRDefault="00B318CB" w:rsidP="00E60B91">
      <w:pPr>
        <w:numPr>
          <w:ilvl w:val="2"/>
          <w:numId w:val="26"/>
        </w:numPr>
      </w:pPr>
      <w:r>
        <w:rPr>
          <w:i/>
          <w:iCs/>
        </w:rPr>
        <w:t>Mensaje:</w:t>
      </w:r>
      <w:r>
        <w:t xml:space="preserve"> La escena transmitiría que el verdadero héroe no es el que carece de miedo, sino el que lo domina con serenidad y actúa con valentía y sabiduría, independientemente de su linaje. El heroísmo del Cid es intrínseco, no una pose.</w:t>
      </w:r>
    </w:p>
    <w:p w14:paraId="23104BEA" w14:textId="77777777" w:rsidR="00FC230A" w:rsidRDefault="00B318CB" w:rsidP="00E60B91">
      <w:pPr>
        <w:numPr>
          <w:ilvl w:val="0"/>
          <w:numId w:val="21"/>
        </w:numPr>
      </w:pPr>
      <w:r>
        <w:rPr>
          <w:b/>
          <w:bCs/>
        </w:rPr>
        <w:t xml:space="preserve">El Mester de </w:t>
      </w:r>
      <w:proofErr w:type="spellStart"/>
      <w:r>
        <w:rPr>
          <w:b/>
          <w:bCs/>
        </w:rPr>
        <w:t>Juglaría</w:t>
      </w:r>
      <w:proofErr w:type="spellEnd"/>
      <w:r>
        <w:rPr>
          <w:b/>
          <w:bCs/>
        </w:rPr>
        <w:t xml:space="preserve"> vs. Mester de Clerecía: Una Fusión Inesperada:</w:t>
      </w:r>
    </w:p>
    <w:p w14:paraId="23104BEB" w14:textId="77777777" w:rsidR="00FC230A" w:rsidRDefault="00B318CB" w:rsidP="00E60B91">
      <w:pPr>
        <w:numPr>
          <w:ilvl w:val="1"/>
          <w:numId w:val="27"/>
        </w:numPr>
      </w:pPr>
      <w:r>
        <w:rPr>
          <w:b/>
          <w:bCs/>
        </w:rPr>
        <w:t xml:space="preserve">Razones para la </w:t>
      </w:r>
      <w:proofErr w:type="spellStart"/>
      <w:r>
        <w:rPr>
          <w:b/>
          <w:bCs/>
        </w:rPr>
        <w:t>composición</w:t>
      </w:r>
      <w:proofErr w:type="spellEnd"/>
      <w:r>
        <w:rPr>
          <w:b/>
          <w:bCs/>
        </w:rPr>
        <w:t xml:space="preserve"> </w:t>
      </w:r>
      <w:proofErr w:type="spellStart"/>
      <w:r>
        <w:rPr>
          <w:b/>
          <w:bCs/>
        </w:rPr>
        <w:t>culta</w:t>
      </w:r>
      <w:proofErr w:type="spellEnd"/>
      <w:r>
        <w:rPr>
          <w:b/>
          <w:bCs/>
        </w:rPr>
        <w:t xml:space="preserve"> de </w:t>
      </w:r>
      <w:proofErr w:type="spellStart"/>
      <w:r>
        <w:rPr>
          <w:b/>
          <w:bCs/>
        </w:rPr>
        <w:t>obras</w:t>
      </w:r>
      <w:proofErr w:type="spellEnd"/>
      <w:r>
        <w:rPr>
          <w:b/>
          <w:bCs/>
        </w:rPr>
        <w:t xml:space="preserve"> </w:t>
      </w:r>
      <w:proofErr w:type="spellStart"/>
      <w:r>
        <w:rPr>
          <w:b/>
          <w:bCs/>
        </w:rPr>
        <w:t>juglarescas</w:t>
      </w:r>
      <w:proofErr w:type="spellEnd"/>
      <w:r>
        <w:rPr>
          <w:b/>
          <w:bCs/>
        </w:rPr>
        <w:t>:</w:t>
      </w:r>
    </w:p>
    <w:p w14:paraId="23104BEC" w14:textId="77777777" w:rsidR="00FC230A" w:rsidRDefault="00B318CB" w:rsidP="00E60B91">
      <w:pPr>
        <w:numPr>
          <w:ilvl w:val="2"/>
          <w:numId w:val="28"/>
        </w:numPr>
      </w:pPr>
      <w:r>
        <w:rPr>
          <w:i/>
          <w:iCs/>
        </w:rPr>
        <w:t>Finalidad didáctica y propagandística:</w:t>
      </w:r>
      <w:r>
        <w:t xml:space="preserve"> Los clérigos, como intelectuales de la época, podían ver en los cantares de gesta una herramienta eficaz para transmitir valores morales, históricos o incluso políticos a un público amplio e iletrado. Podían usar la popularidad de los juglares para difundir sus propios mensajes.</w:t>
      </w:r>
    </w:p>
    <w:p w14:paraId="23104BED" w14:textId="77777777" w:rsidR="00FC230A" w:rsidRDefault="00B318CB" w:rsidP="00E60B91">
      <w:pPr>
        <w:numPr>
          <w:ilvl w:val="2"/>
          <w:numId w:val="28"/>
        </w:numPr>
      </w:pPr>
      <w:r>
        <w:rPr>
          <w:i/>
          <w:iCs/>
        </w:rPr>
        <w:t>Preservación del patrimonio histórico/legendario:</w:t>
      </w:r>
      <w:r>
        <w:t xml:space="preserve"> Los clérigos eran los únicos con la capacidad de escribir y conservar textos. Podrían haber puesto por escrito historias orales que consideraban importantes para la identidad cultural o histórica, como las gestas del Cid.</w:t>
      </w:r>
    </w:p>
    <w:p w14:paraId="23104BEE" w14:textId="77777777" w:rsidR="00FC230A" w:rsidRDefault="00B318CB" w:rsidP="00E60B91">
      <w:pPr>
        <w:numPr>
          <w:ilvl w:val="2"/>
          <w:numId w:val="28"/>
        </w:numPr>
      </w:pPr>
      <w:r>
        <w:rPr>
          <w:i/>
          <w:iCs/>
        </w:rPr>
        <w:t>Interés literario y artístico:</w:t>
      </w:r>
      <w:r>
        <w:t xml:space="preserve"> A pesar de su carácter culto, los clérigos podían apreciar el valor narrativo y emocional de las historias juglarescas, y buscar "ennoblecerlas" o darles una forma más elaborada.</w:t>
      </w:r>
    </w:p>
    <w:p w14:paraId="23104BEF" w14:textId="77777777" w:rsidR="00FC230A" w:rsidRDefault="00B318CB" w:rsidP="00E60B91">
      <w:pPr>
        <w:numPr>
          <w:ilvl w:val="2"/>
          <w:numId w:val="28"/>
        </w:numPr>
      </w:pPr>
      <w:r>
        <w:rPr>
          <w:i/>
          <w:iCs/>
        </w:rPr>
        <w:t>Beneficio económico o prestigio:</w:t>
      </w:r>
      <w:r>
        <w:t xml:space="preserve"> La creación de obras populares que los juglares recitarían podría generar ingresos o prestigio para los monasterios o para los propios autores.</w:t>
      </w:r>
    </w:p>
    <w:p w14:paraId="23104BF0" w14:textId="77777777" w:rsidR="00FC230A" w:rsidRDefault="00B318CB" w:rsidP="00E60B91">
      <w:pPr>
        <w:numPr>
          <w:ilvl w:val="1"/>
          <w:numId w:val="27"/>
        </w:numPr>
      </w:pPr>
      <w:r>
        <w:rPr>
          <w:b/>
          <w:bCs/>
        </w:rPr>
        <w:t xml:space="preserve">Elementos del </w:t>
      </w:r>
      <w:r>
        <w:rPr>
          <w:b/>
          <w:bCs/>
          <w:i/>
          <w:iCs/>
        </w:rPr>
        <w:t>Cantar</w:t>
      </w:r>
      <w:r>
        <w:rPr>
          <w:b/>
          <w:bCs/>
        </w:rPr>
        <w:t xml:space="preserve"> como "adaptación" o "refinamiento":</w:t>
      </w:r>
    </w:p>
    <w:p w14:paraId="23104BF1" w14:textId="77777777" w:rsidR="00FC230A" w:rsidRDefault="00B318CB" w:rsidP="00E60B91">
      <w:pPr>
        <w:numPr>
          <w:ilvl w:val="2"/>
          <w:numId w:val="29"/>
        </w:numPr>
      </w:pPr>
      <w:r>
        <w:rPr>
          <w:i/>
          <w:iCs/>
        </w:rPr>
        <w:t>Lenguaje:</w:t>
      </w:r>
      <w:r>
        <w:t xml:space="preserve"> Aunque usa un lenguaje sencillo y directo, propio de la oralidad, el </w:t>
      </w:r>
      <w:r>
        <w:rPr>
          <w:i/>
          <w:iCs/>
        </w:rPr>
        <w:t>Cantar</w:t>
      </w:r>
      <w:r>
        <w:t xml:space="preserve"> muestra una gran maestría en el uso de fórmulas juglarescas, epítetos épicos y recursos retóricos que, aunque populares, denotan una elaboración consciente. La precisión y el dinamismo en las descripciones de batallas sugieren una mano experta.</w:t>
      </w:r>
    </w:p>
    <w:p w14:paraId="23104BF2" w14:textId="77777777" w:rsidR="00FC230A" w:rsidRDefault="00B318CB" w:rsidP="00E60B91">
      <w:pPr>
        <w:numPr>
          <w:ilvl w:val="2"/>
          <w:numId w:val="29"/>
        </w:numPr>
      </w:pPr>
      <w:r>
        <w:rPr>
          <w:i/>
          <w:iCs/>
        </w:rPr>
        <w:lastRenderedPageBreak/>
        <w:t>Estructura:</w:t>
      </w:r>
      <w:r>
        <w:t xml:space="preserve"> La división en tiradas monorrimas asonantes, aunque irregular, es una forma estructurada que facilita la memorización y recitación, pero también permite una narración extensa y coherente, más allá de la improvisación juglaresca.</w:t>
      </w:r>
    </w:p>
    <w:p w14:paraId="23104BF3" w14:textId="77777777" w:rsidR="00FC230A" w:rsidRDefault="00B318CB" w:rsidP="00E60B91">
      <w:pPr>
        <w:numPr>
          <w:ilvl w:val="2"/>
          <w:numId w:val="29"/>
        </w:numPr>
      </w:pPr>
      <w:r>
        <w:rPr>
          <w:i/>
          <w:iCs/>
        </w:rPr>
        <w:t>Finalidad:</w:t>
      </w:r>
      <w:r>
        <w:t xml:space="preserve"> Además de entretener, el </w:t>
      </w:r>
      <w:r>
        <w:rPr>
          <w:i/>
          <w:iCs/>
        </w:rPr>
        <w:t>Cantar</w:t>
      </w:r>
      <w:r>
        <w:t xml:space="preserve"> tiene una clara intención de exaltar los valores de la nobleza castellana, la lealtad al rey y la justicia, lo que se alinea con una posible finalidad didáctica o propagandística propia de autores cultos.</w:t>
      </w:r>
    </w:p>
    <w:p w14:paraId="23104BF4" w14:textId="77777777" w:rsidR="00FC230A" w:rsidRDefault="00B318CB" w:rsidP="00E60B91">
      <w:pPr>
        <w:numPr>
          <w:ilvl w:val="1"/>
          <w:numId w:val="27"/>
        </w:numPr>
      </w:pPr>
      <w:r>
        <w:rPr>
          <w:b/>
          <w:bCs/>
        </w:rPr>
        <w:t>Beneficios y desafíos de la colaboración:</w:t>
      </w:r>
    </w:p>
    <w:p w14:paraId="23104BF5" w14:textId="77777777" w:rsidR="00FC230A" w:rsidRDefault="00B318CB" w:rsidP="00E60B91">
      <w:pPr>
        <w:numPr>
          <w:ilvl w:val="2"/>
          <w:numId w:val="30"/>
        </w:numPr>
      </w:pPr>
      <w:r>
        <w:rPr>
          <w:i/>
          <w:iCs/>
        </w:rPr>
        <w:t>Beneficios:</w:t>
      </w:r>
      <w:r>
        <w:t xml:space="preserve"> Ampliación del público lector/oyente, enriquecimiento mutuo de las tradiciones oral y escrita, preservación de historias populares, desarrollo de la lengua romance como vehículo de expresión literaria compleja, y la creación de obras que combinan la accesibilidad popular con la profundidad temática.</w:t>
      </w:r>
    </w:p>
    <w:p w14:paraId="23104BF6" w14:textId="77777777" w:rsidR="00FC230A" w:rsidRDefault="00B318CB" w:rsidP="00E60B91">
      <w:pPr>
        <w:numPr>
          <w:ilvl w:val="2"/>
          <w:numId w:val="30"/>
        </w:numPr>
      </w:pPr>
      <w:r>
        <w:rPr>
          <w:i/>
          <w:iCs/>
        </w:rPr>
        <w:t>Desafíos:</w:t>
      </w:r>
      <w:r>
        <w:t xml:space="preserve"> La tensión entre la oralidad y la escritura, la posible pérdida de la espontaneidad de la tradición oral, la necesidad de adaptar el contenido para que fuera aceptable por ambos públicos (culto y popular), y la dificultad de atribuir la autoría en un contexto de anonimato juglaresco.</w:t>
      </w:r>
    </w:p>
    <w:p w14:paraId="23104BF7" w14:textId="77777777" w:rsidR="00FC230A" w:rsidRDefault="00B318CB" w:rsidP="00E60B91">
      <w:pPr>
        <w:numPr>
          <w:ilvl w:val="0"/>
          <w:numId w:val="3"/>
        </w:numPr>
      </w:pPr>
      <w:r>
        <w:t xml:space="preserve">Esta </w:t>
      </w:r>
      <w:proofErr w:type="spellStart"/>
      <w:r>
        <w:t>interacción</w:t>
      </w:r>
      <w:proofErr w:type="spellEnd"/>
      <w:r>
        <w:t xml:space="preserve"> entre </w:t>
      </w:r>
      <w:proofErr w:type="spellStart"/>
      <w:r>
        <w:t>el</w:t>
      </w:r>
      <w:proofErr w:type="spellEnd"/>
      <w:r>
        <w:t xml:space="preserve"> </w:t>
      </w:r>
      <w:proofErr w:type="spellStart"/>
      <w:r>
        <w:t>mester</w:t>
      </w:r>
      <w:proofErr w:type="spellEnd"/>
      <w:r>
        <w:t xml:space="preserve"> de juglaría y el mester de clerecía demuestra que la literatura medieval no era un campo estanco, sino un espacio dinámico de influencias cruzadas. La "fusión" de ambos mesteres, ya sea en la composición de cantares de gesta por clérigos o en la adaptación de temas juglarescos por autores de clerecía, enriquece nuestra comprensión de la literatura medieval como un reflejo de una sociedad en constante evolución, donde la cultura popular y la culta se retroalimentaban para crear obras de gran valor y resonancia.</w:t>
      </w:r>
      <w:bookmarkEnd w:id="4"/>
      <w:bookmarkEnd w:id="5"/>
    </w:p>
    <w:sectPr w:rsidR="00FC230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9B3A" w14:textId="77777777" w:rsidR="001F7D8F" w:rsidRDefault="001F7D8F">
      <w:pPr>
        <w:spacing w:after="0" w:line="240" w:lineRule="auto"/>
      </w:pPr>
      <w:r>
        <w:separator/>
      </w:r>
    </w:p>
  </w:endnote>
  <w:endnote w:type="continuationSeparator" w:id="0">
    <w:p w14:paraId="3CB40972" w14:textId="77777777" w:rsidR="001F7D8F" w:rsidRDefault="001F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4BFB" w14:textId="77777777" w:rsidR="00B318CB" w:rsidRDefault="00B318CB">
    <w:pPr>
      <w:pStyle w:val="Piedepgina"/>
    </w:pPr>
    <w:r w:rsidRPr="00937FA5">
      <w:rPr>
        <w:rFonts w:asciiTheme="majorHAnsi" w:hAnsiTheme="majorHAnsi" w:cstheme="majorHAnsi"/>
        <w:noProof/>
        <w:szCs w:val="20"/>
      </w:rPr>
      <w:drawing>
        <wp:inline distT="0" distB="0" distL="0" distR="0" wp14:anchorId="23104C02" wp14:editId="23104C03">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3FDB" w14:textId="77777777" w:rsidR="001F7D8F" w:rsidRDefault="001F7D8F">
      <w:r>
        <w:separator/>
      </w:r>
    </w:p>
  </w:footnote>
  <w:footnote w:type="continuationSeparator" w:id="0">
    <w:p w14:paraId="4C1E94AE" w14:textId="77777777" w:rsidR="001F7D8F" w:rsidRDefault="001F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4BFA" w14:textId="77777777" w:rsidR="00B318CB" w:rsidRDefault="00B318CB">
    <w:pPr>
      <w:pStyle w:val="Encabezado"/>
    </w:pPr>
    <w:r>
      <w:rPr>
        <w:noProof/>
      </w:rPr>
      <mc:AlternateContent>
        <mc:Choice Requires="wps">
          <w:drawing>
            <wp:anchor distT="45720" distB="45720" distL="114300" distR="114300" simplePos="0" relativeHeight="251663360" behindDoc="0" locked="0" layoutInCell="1" allowOverlap="1" wp14:anchorId="23104BFC" wp14:editId="23104BFD">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23104C04" w14:textId="77777777" w:rsidR="00B318CB" w:rsidRDefault="00B318CB"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23104C05" w14:textId="77777777" w:rsidR="00B318CB" w:rsidRPr="00CB22A2" w:rsidRDefault="00B318CB" w:rsidP="0083292E">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CDA3677" w14:textId="77777777" w:rsidR="0083292E" w:rsidRDefault="005141BE" w:rsidP="0083292E">
                    <w:pPr>
                      <w:spacing w:after="0" w:line="240" w:lineRule="auto"/>
                      <w:rPr>
                        <w:b/>
                        <w:bCs/>
                        <w:color w:val="FFFFFF" w:themeColor="background1"/>
                        <w:sz w:val="40"/>
                        <w:szCs w:val="40"/>
                        <w:lang w:val="es-ES"/>
                      </w:rPr>
                    </w:pPr>
                    <w:r>
                      <w:rPr>
                        <w:b/>
                        <w:bCs/>
                        <w:color w:val="FFFFFF" w:themeColor="background1"/>
                        <w:sz w:val="40"/>
                        <w:szCs w:val="40"/>
                        <w:lang w:val="es-ES"/>
                      </w:rPr>
                      <w:t>FICHAS</w:t>
                    </w:r>
                    <w:r w:rsidR="0011015C">
                      <w:rPr>
                        <w:b/>
                        <w:bCs/>
                        <w:color w:val="FFFFFF" w:themeColor="background1"/>
                        <w:sz w:val="40"/>
                        <w:szCs w:val="40"/>
                        <w:lang w:val="es-ES"/>
                      </w:rPr>
                      <w:t xml:space="preserve"> DE </w:t>
                    </w:r>
                    <w:r w:rsidR="00D76A75">
                      <w:rPr>
                        <w:b/>
                        <w:bCs/>
                        <w:color w:val="FFFFFF" w:themeColor="background1"/>
                        <w:sz w:val="40"/>
                        <w:szCs w:val="40"/>
                        <w:lang w:val="es-ES"/>
                      </w:rPr>
                      <w:t>ATENCIÓN A LA DIVERSIDAD.</w:t>
                    </w:r>
                  </w:p>
                  <w:p w14:paraId="3179CA6E" w14:textId="0AC40400" w:rsidR="00865155" w:rsidRPr="00CB22A2" w:rsidRDefault="00D76A75" w:rsidP="0083292E">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5141BE">
                      <w:rPr>
                        <w:b/>
                        <w:bCs/>
                        <w:color w:val="FFFFFF" w:themeColor="background1"/>
                        <w:sz w:val="40"/>
                        <w:szCs w:val="40"/>
                        <w:lang w:val="es-ES"/>
                      </w:rPr>
                      <w:t>SUPERIOR</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23104BFE" wp14:editId="23104BFF">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3104C00" wp14:editId="23104C01">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104C06" w14:textId="77777777" w:rsidR="00B318CB" w:rsidRDefault="00B318CB" w:rsidP="00E82034">
                          <w:pPr>
                            <w:pStyle w:val="NormalWeb"/>
                          </w:pPr>
                        </w:p>
                        <w:p w14:paraId="23104C07" w14:textId="77777777" w:rsidR="00B318CB" w:rsidRDefault="00B318CB"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0C2B873F" w:rsidR="00E82034" w:rsidRDefault="00E82034" w:rsidP="00E82034">
                    <w:pPr>
                      <w:pStyle w:val="NormalWeb"/>
                    </w:pP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B3AABB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8268A7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577A7E3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4"/>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2917">
    <w:abstractNumId w:val="0"/>
  </w:num>
  <w:num w:numId="4" w16cid:durableId="1858885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951462">
    <w:abstractNumId w:val="1"/>
  </w:num>
  <w:num w:numId="6" w16cid:durableId="1284074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3285024">
    <w:abstractNumId w:val="1"/>
  </w:num>
  <w:num w:numId="8" w16cid:durableId="978724396">
    <w:abstractNumId w:val="1"/>
  </w:num>
  <w:num w:numId="9" w16cid:durableId="385107767">
    <w:abstractNumId w:val="1"/>
  </w:num>
  <w:num w:numId="10" w16cid:durableId="1091465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463532">
    <w:abstractNumId w:val="1"/>
  </w:num>
  <w:num w:numId="12" w16cid:durableId="206727457">
    <w:abstractNumId w:val="1"/>
  </w:num>
  <w:num w:numId="13" w16cid:durableId="1196387968">
    <w:abstractNumId w:val="1"/>
  </w:num>
  <w:num w:numId="14" w16cid:durableId="1282688108">
    <w:abstractNumId w:val="1"/>
  </w:num>
  <w:num w:numId="15" w16cid:durableId="840850927">
    <w:abstractNumId w:val="1"/>
  </w:num>
  <w:num w:numId="16" w16cid:durableId="1062170447">
    <w:abstractNumId w:val="1"/>
  </w:num>
  <w:num w:numId="17" w16cid:durableId="1502047058">
    <w:abstractNumId w:val="1"/>
  </w:num>
  <w:num w:numId="18" w16cid:durableId="153686821">
    <w:abstractNumId w:val="1"/>
  </w:num>
  <w:num w:numId="19" w16cid:durableId="1103722965">
    <w:abstractNumId w:val="1"/>
  </w:num>
  <w:num w:numId="20" w16cid:durableId="1852140762">
    <w:abstractNumId w:val="1"/>
  </w:num>
  <w:num w:numId="21" w16cid:durableId="612439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1907003">
    <w:abstractNumId w:val="1"/>
  </w:num>
  <w:num w:numId="23" w16cid:durableId="767892720">
    <w:abstractNumId w:val="1"/>
  </w:num>
  <w:num w:numId="24" w16cid:durableId="1903755">
    <w:abstractNumId w:val="1"/>
  </w:num>
  <w:num w:numId="25" w16cid:durableId="206332621">
    <w:abstractNumId w:val="1"/>
  </w:num>
  <w:num w:numId="26" w16cid:durableId="268129162">
    <w:abstractNumId w:val="1"/>
  </w:num>
  <w:num w:numId="27" w16cid:durableId="823549155">
    <w:abstractNumId w:val="1"/>
  </w:num>
  <w:num w:numId="28" w16cid:durableId="106893053">
    <w:abstractNumId w:val="1"/>
  </w:num>
  <w:num w:numId="29" w16cid:durableId="898244654">
    <w:abstractNumId w:val="1"/>
  </w:num>
  <w:num w:numId="30" w16cid:durableId="2018998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0A"/>
    <w:rsid w:val="001E1ACB"/>
    <w:rsid w:val="001F7D8F"/>
    <w:rsid w:val="002B215E"/>
    <w:rsid w:val="00745DCF"/>
    <w:rsid w:val="00B318CB"/>
    <w:rsid w:val="00E60B91"/>
    <w:rsid w:val="00ED04E3"/>
    <w:rsid w:val="00FC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4B93"/>
  <w15:docId w15:val="{7236391E-DF0E-2A4D-BAE1-7378810F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3368</Words>
  <Characters>18530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Ordenador 008</cp:lastModifiedBy>
  <cp:revision>3</cp:revision>
  <dcterms:created xsi:type="dcterms:W3CDTF">2026-03-25T08:45:00Z</dcterms:created>
  <dcterms:modified xsi:type="dcterms:W3CDTF">2026-03-28T08:24:00Z</dcterms:modified>
</cp:coreProperties>
</file>